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E8295" w14:textId="77777777" w:rsidR="005C6C26" w:rsidRDefault="005C6C26" w:rsidP="00254478">
      <w:pPr>
        <w:spacing w:after="0" w:line="360" w:lineRule="auto"/>
        <w:rPr>
          <w:rFonts w:ascii="Times New Roman" w:hAnsi="Times New Roman" w:cs="Times New Roman"/>
          <w:b/>
          <w:bCs/>
        </w:rPr>
      </w:pPr>
      <w:bookmarkStart w:id="0" w:name="_Hlk206928063"/>
    </w:p>
    <w:p w14:paraId="2CD5D477" w14:textId="77777777" w:rsidR="0042376F" w:rsidRPr="005C6C26" w:rsidRDefault="0042376F" w:rsidP="005C6C26">
      <w:pPr>
        <w:spacing w:after="0" w:line="360" w:lineRule="auto"/>
        <w:jc w:val="center"/>
        <w:rPr>
          <w:rFonts w:ascii="Times New Roman" w:hAnsi="Times New Roman" w:cs="Times New Roman"/>
          <w:b/>
          <w:bCs/>
        </w:rPr>
      </w:pPr>
    </w:p>
    <w:p w14:paraId="28A19991" w14:textId="77777777" w:rsidR="002F5DA7" w:rsidRPr="00526900" w:rsidRDefault="002F5DA7" w:rsidP="002F5DA7">
      <w:pPr>
        <w:spacing w:after="0" w:line="276" w:lineRule="auto"/>
        <w:ind w:right="-472"/>
        <w:jc w:val="right"/>
        <w:rPr>
          <w:rFonts w:ascii="Times New Roman" w:hAnsi="Times New Roman" w:cs="Times New Roman"/>
          <w:b/>
          <w:iCs/>
          <w:color w:val="000000"/>
        </w:rPr>
      </w:pPr>
      <w:bookmarkStart w:id="1" w:name="_Hlk199434238"/>
      <w:r>
        <w:rPr>
          <w:b/>
          <w:noProof/>
        </w:rPr>
        <w:drawing>
          <wp:anchor distT="0" distB="0" distL="0" distR="0" simplePos="0" relativeHeight="251659264" behindDoc="0" locked="0" layoutInCell="1" allowOverlap="1" wp14:anchorId="10653B0F" wp14:editId="16977855">
            <wp:simplePos x="0" y="0"/>
            <wp:positionH relativeFrom="page">
              <wp:posOffset>662940</wp:posOffset>
            </wp:positionH>
            <wp:positionV relativeFrom="paragraph">
              <wp:posOffset>48895</wp:posOffset>
            </wp:positionV>
            <wp:extent cx="979169" cy="960691"/>
            <wp:effectExtent l="0" t="0" r="0" b="0"/>
            <wp:wrapNone/>
            <wp:docPr id="4" name="Image 4" descr="A logo with white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 logo with white text&#10;&#10;AI-generated content may be incorrect."/>
                    <pic:cNvPicPr/>
                  </pic:nvPicPr>
                  <pic:blipFill>
                    <a:blip r:embed="rId8" cstate="print"/>
                    <a:stretch>
                      <a:fillRect/>
                    </a:stretch>
                  </pic:blipFill>
                  <pic:spPr>
                    <a:xfrm>
                      <a:off x="0" y="0"/>
                      <a:ext cx="979169" cy="960691"/>
                    </a:xfrm>
                    <a:prstGeom prst="rect">
                      <a:avLst/>
                    </a:prstGeom>
                  </pic:spPr>
                </pic:pic>
              </a:graphicData>
            </a:graphic>
          </wp:anchor>
        </w:drawing>
      </w:r>
      <w:r>
        <w:rPr>
          <w:rFonts w:ascii="Times New Roman" w:hAnsi="Times New Roman" w:cs="Times New Roman"/>
          <w:b/>
          <w:iCs/>
          <w:color w:val="000000"/>
        </w:rPr>
        <w:t>I</w:t>
      </w:r>
      <w:r w:rsidRPr="00526900">
        <w:rPr>
          <w:rFonts w:ascii="Times New Roman" w:hAnsi="Times New Roman" w:cs="Times New Roman"/>
          <w:b/>
          <w:iCs/>
          <w:color w:val="000000"/>
        </w:rPr>
        <w:t>nternational Journal of Social and Educational Innovation</w:t>
      </w:r>
    </w:p>
    <w:p w14:paraId="5A8D2086" w14:textId="77777777" w:rsidR="002F5DA7" w:rsidRPr="00526900" w:rsidRDefault="002F5DA7" w:rsidP="002F5DA7">
      <w:pPr>
        <w:spacing w:after="0" w:line="276" w:lineRule="auto"/>
        <w:ind w:right="-472"/>
        <w:jc w:val="right"/>
        <w:rPr>
          <w:rFonts w:ascii="Times New Roman" w:hAnsi="Times New Roman" w:cs="Times New Roman"/>
          <w:b/>
          <w:iCs/>
          <w:color w:val="000000"/>
        </w:rPr>
      </w:pPr>
      <w:r w:rsidRPr="00526900">
        <w:rPr>
          <w:rFonts w:ascii="Times New Roman" w:hAnsi="Times New Roman" w:cs="Times New Roman"/>
          <w:b/>
          <w:iCs/>
          <w:color w:val="000000"/>
        </w:rPr>
        <w:t>Vol. 1</w:t>
      </w:r>
      <w:r>
        <w:rPr>
          <w:rFonts w:ascii="Times New Roman" w:hAnsi="Times New Roman" w:cs="Times New Roman"/>
          <w:b/>
          <w:iCs/>
          <w:color w:val="000000"/>
        </w:rPr>
        <w:t>2</w:t>
      </w:r>
      <w:r w:rsidRPr="00526900">
        <w:rPr>
          <w:rFonts w:ascii="Times New Roman" w:hAnsi="Times New Roman" w:cs="Times New Roman"/>
          <w:b/>
          <w:iCs/>
          <w:color w:val="000000"/>
        </w:rPr>
        <w:t>, Issue 2</w:t>
      </w:r>
      <w:r>
        <w:rPr>
          <w:rFonts w:ascii="Times New Roman" w:hAnsi="Times New Roman" w:cs="Times New Roman"/>
          <w:b/>
          <w:iCs/>
          <w:color w:val="000000"/>
        </w:rPr>
        <w:t>3</w:t>
      </w:r>
      <w:r w:rsidRPr="00526900">
        <w:rPr>
          <w:rFonts w:ascii="Times New Roman" w:hAnsi="Times New Roman" w:cs="Times New Roman"/>
          <w:b/>
          <w:iCs/>
          <w:color w:val="000000"/>
        </w:rPr>
        <w:t>, 202</w:t>
      </w:r>
      <w:r>
        <w:rPr>
          <w:rFonts w:ascii="Times New Roman" w:hAnsi="Times New Roman" w:cs="Times New Roman"/>
          <w:b/>
          <w:iCs/>
          <w:color w:val="000000"/>
        </w:rPr>
        <w:t>5</w:t>
      </w:r>
    </w:p>
    <w:p w14:paraId="73258E24" w14:textId="77777777" w:rsidR="002F5DA7" w:rsidRPr="00526900" w:rsidRDefault="002F5DA7" w:rsidP="002F5DA7">
      <w:pPr>
        <w:spacing w:after="0" w:line="276" w:lineRule="auto"/>
        <w:ind w:right="-472"/>
        <w:jc w:val="right"/>
        <w:rPr>
          <w:rFonts w:ascii="Times New Roman" w:hAnsi="Times New Roman" w:cs="Times New Roman"/>
          <w:b/>
          <w:iCs/>
          <w:color w:val="000000"/>
        </w:rPr>
      </w:pPr>
      <w:r w:rsidRPr="00526900">
        <w:rPr>
          <w:rFonts w:ascii="Times New Roman" w:hAnsi="Times New Roman" w:cs="Times New Roman"/>
          <w:b/>
          <w:iCs/>
          <w:color w:val="000000"/>
        </w:rPr>
        <w:t>ISSN (print): 2392 – 6252</w:t>
      </w:r>
    </w:p>
    <w:p w14:paraId="02CAF6A4" w14:textId="77777777" w:rsidR="002F5DA7" w:rsidRDefault="002F5DA7" w:rsidP="002F5DA7">
      <w:pPr>
        <w:spacing w:after="0" w:line="276" w:lineRule="auto"/>
        <w:ind w:right="-472"/>
        <w:jc w:val="right"/>
        <w:rPr>
          <w:rFonts w:ascii="Times New Roman" w:hAnsi="Times New Roman" w:cs="Times New Roman"/>
          <w:b/>
          <w:iCs/>
          <w:color w:val="000000"/>
        </w:rPr>
      </w:pPr>
      <w:proofErr w:type="spellStart"/>
      <w:r w:rsidRPr="00526900">
        <w:rPr>
          <w:rFonts w:ascii="Times New Roman" w:hAnsi="Times New Roman" w:cs="Times New Roman"/>
          <w:b/>
          <w:iCs/>
          <w:color w:val="000000"/>
        </w:rPr>
        <w:t>eISSN</w:t>
      </w:r>
      <w:proofErr w:type="spellEnd"/>
      <w:r w:rsidRPr="00526900">
        <w:rPr>
          <w:rFonts w:ascii="Times New Roman" w:hAnsi="Times New Roman" w:cs="Times New Roman"/>
          <w:b/>
          <w:iCs/>
          <w:color w:val="000000"/>
        </w:rPr>
        <w:t xml:space="preserve"> (online): 2393 – 0373 </w:t>
      </w:r>
    </w:p>
    <w:p w14:paraId="3F6492EC" w14:textId="1E978FA6" w:rsidR="002F5DA7" w:rsidRDefault="002F5DA7" w:rsidP="002F5DA7">
      <w:pPr>
        <w:spacing w:after="0" w:line="276" w:lineRule="auto"/>
        <w:ind w:right="-472"/>
        <w:jc w:val="right"/>
        <w:rPr>
          <w:rFonts w:ascii="Times New Roman" w:hAnsi="Times New Roman" w:cs="Times New Roman"/>
          <w:b/>
          <w:iCs/>
          <w:color w:val="000000"/>
        </w:rPr>
      </w:pPr>
      <w:r w:rsidRPr="00526900">
        <w:rPr>
          <w:rFonts w:ascii="Times New Roman" w:hAnsi="Times New Roman" w:cs="Times New Roman"/>
          <w:b/>
          <w:iCs/>
          <w:color w:val="000000"/>
        </w:rPr>
        <w:t>DOI:</w:t>
      </w:r>
      <w:r w:rsidRPr="005F7079">
        <w:rPr>
          <w:rFonts w:ascii="Times New Roman" w:hAnsi="Times New Roman" w:cs="Times New Roman"/>
          <w:b/>
          <w:bCs/>
          <w:shd w:val="clear" w:color="auto" w:fill="FFFFFF"/>
        </w:rPr>
        <w:t xml:space="preserve"> </w:t>
      </w:r>
      <w:r w:rsidR="005F7079" w:rsidRPr="005F7079">
        <w:rPr>
          <w:rFonts w:ascii="Times New Roman" w:hAnsi="Times New Roman" w:cs="Times New Roman"/>
          <w:b/>
          <w:bCs/>
          <w:shd w:val="clear" w:color="auto" w:fill="FFFFFF"/>
        </w:rPr>
        <w:t>10.5281/zenodo.17257164</w:t>
      </w:r>
    </w:p>
    <w:bookmarkEnd w:id="1"/>
    <w:p w14:paraId="352968A4" w14:textId="77777777" w:rsidR="005C6C26" w:rsidRDefault="005C6C26" w:rsidP="005C6C26">
      <w:pPr>
        <w:spacing w:after="0" w:line="360" w:lineRule="auto"/>
        <w:jc w:val="center"/>
        <w:rPr>
          <w:rFonts w:ascii="Times New Roman" w:hAnsi="Times New Roman" w:cs="Times New Roman"/>
          <w:b/>
          <w:bCs/>
        </w:rPr>
      </w:pPr>
    </w:p>
    <w:p w14:paraId="6B3CD1EA" w14:textId="77777777" w:rsidR="005C6C26" w:rsidRDefault="005C6C26" w:rsidP="005C6C26">
      <w:pPr>
        <w:spacing w:after="0" w:line="360" w:lineRule="auto"/>
        <w:jc w:val="center"/>
        <w:rPr>
          <w:rFonts w:ascii="Times New Roman" w:hAnsi="Times New Roman" w:cs="Times New Roman"/>
          <w:b/>
          <w:bCs/>
        </w:rPr>
      </w:pPr>
    </w:p>
    <w:p w14:paraId="23A8AB9D" w14:textId="77777777" w:rsidR="005C6C26" w:rsidRDefault="005C6C26" w:rsidP="005C6C26">
      <w:pPr>
        <w:spacing w:after="0" w:line="360" w:lineRule="auto"/>
        <w:jc w:val="center"/>
        <w:rPr>
          <w:rFonts w:ascii="Times New Roman" w:hAnsi="Times New Roman" w:cs="Times New Roman"/>
          <w:b/>
          <w:bCs/>
        </w:rPr>
      </w:pPr>
    </w:p>
    <w:p w14:paraId="3195DACC" w14:textId="174DEDCE" w:rsidR="00427639" w:rsidRPr="005C6C26" w:rsidRDefault="00427639" w:rsidP="005C6C26">
      <w:pPr>
        <w:spacing w:after="0" w:line="360" w:lineRule="auto"/>
        <w:jc w:val="center"/>
        <w:rPr>
          <w:rFonts w:ascii="Times New Roman" w:hAnsi="Times New Roman" w:cs="Times New Roman"/>
          <w:b/>
          <w:bCs/>
        </w:rPr>
      </w:pPr>
      <w:r w:rsidRPr="005C6C26">
        <w:rPr>
          <w:rFonts w:ascii="Times New Roman" w:hAnsi="Times New Roman" w:cs="Times New Roman"/>
          <w:b/>
          <w:bCs/>
        </w:rPr>
        <w:t>ASSET-LIABILITY MANAGEMENT</w:t>
      </w:r>
      <w:r w:rsidR="00D23B7D" w:rsidRPr="005C6C26">
        <w:rPr>
          <w:rFonts w:ascii="Times New Roman" w:hAnsi="Times New Roman" w:cs="Times New Roman"/>
          <w:b/>
          <w:bCs/>
        </w:rPr>
        <w:t xml:space="preserve"> AND</w:t>
      </w:r>
      <w:r w:rsidRPr="005C6C26">
        <w:rPr>
          <w:rFonts w:ascii="Times New Roman" w:hAnsi="Times New Roman" w:cs="Times New Roman"/>
          <w:b/>
          <w:bCs/>
        </w:rPr>
        <w:t xml:space="preserve"> BANK </w:t>
      </w:r>
      <w:r w:rsidR="00617800" w:rsidRPr="005C6C26">
        <w:rPr>
          <w:rFonts w:ascii="Times New Roman" w:hAnsi="Times New Roman" w:cs="Times New Roman"/>
          <w:b/>
          <w:bCs/>
        </w:rPr>
        <w:t>SURVIVAL</w:t>
      </w:r>
    </w:p>
    <w:p w14:paraId="5A3D5AA6" w14:textId="2BF7E4DC" w:rsidR="00B02596" w:rsidRPr="005C6C26" w:rsidRDefault="00427639" w:rsidP="005C6C26">
      <w:pPr>
        <w:spacing w:after="0" w:line="360" w:lineRule="auto"/>
        <w:jc w:val="center"/>
        <w:rPr>
          <w:rFonts w:ascii="Times New Roman" w:hAnsi="Times New Roman" w:cs="Times New Roman"/>
          <w:b/>
          <w:bCs/>
        </w:rPr>
      </w:pPr>
      <w:r w:rsidRPr="005C6C26">
        <w:rPr>
          <w:rFonts w:ascii="Times New Roman" w:hAnsi="Times New Roman" w:cs="Times New Roman"/>
          <w:b/>
          <w:bCs/>
        </w:rPr>
        <w:t>OF SELECTED DEPOSIT MONEY BANKS IN NIGERIA</w:t>
      </w:r>
    </w:p>
    <w:p w14:paraId="71F273EB" w14:textId="77777777" w:rsidR="005C6C26" w:rsidRPr="005C6C26" w:rsidRDefault="005C6C26" w:rsidP="005C6C26">
      <w:pPr>
        <w:spacing w:after="0" w:line="360" w:lineRule="auto"/>
        <w:jc w:val="center"/>
        <w:rPr>
          <w:rFonts w:ascii="Times New Roman" w:hAnsi="Times New Roman" w:cs="Times New Roman"/>
          <w:b/>
          <w:bCs/>
        </w:rPr>
      </w:pPr>
    </w:p>
    <w:p w14:paraId="4E340A07" w14:textId="77777777" w:rsidR="005C6C26" w:rsidRPr="005C6C26" w:rsidRDefault="005C6C26" w:rsidP="005C6C26">
      <w:pPr>
        <w:spacing w:after="0" w:line="360" w:lineRule="auto"/>
        <w:jc w:val="center"/>
        <w:rPr>
          <w:rFonts w:ascii="Times New Roman" w:hAnsi="Times New Roman" w:cs="Times New Roman"/>
          <w:b/>
          <w:bCs/>
          <w:i/>
          <w:iCs/>
        </w:rPr>
      </w:pPr>
    </w:p>
    <w:p w14:paraId="2922FA91" w14:textId="2C5D7ED0" w:rsidR="00D355D5" w:rsidRPr="002F5DA7" w:rsidRDefault="00D355D5" w:rsidP="005C6C26">
      <w:pPr>
        <w:spacing w:after="0" w:line="360" w:lineRule="auto"/>
        <w:jc w:val="center"/>
        <w:rPr>
          <w:rFonts w:ascii="Times New Roman" w:hAnsi="Times New Roman" w:cs="Times New Roman"/>
          <w:b/>
          <w:bCs/>
        </w:rPr>
      </w:pPr>
      <w:r w:rsidRPr="002F5DA7">
        <w:rPr>
          <w:rFonts w:ascii="Times New Roman" w:hAnsi="Times New Roman" w:cs="Times New Roman"/>
          <w:b/>
          <w:bCs/>
        </w:rPr>
        <w:t>Joseph Olorunfemi AKANDE</w:t>
      </w:r>
    </w:p>
    <w:p w14:paraId="5F6B89EB" w14:textId="7037C5CF" w:rsidR="00D355D5" w:rsidRPr="002F5DA7" w:rsidRDefault="00D355D5" w:rsidP="005C6C26">
      <w:pPr>
        <w:spacing w:after="0" w:line="360" w:lineRule="auto"/>
        <w:jc w:val="center"/>
        <w:rPr>
          <w:rFonts w:ascii="Times New Roman" w:hAnsi="Times New Roman" w:cs="Times New Roman"/>
          <w:i/>
          <w:iCs/>
        </w:rPr>
      </w:pPr>
      <w:r w:rsidRPr="002F5DA7">
        <w:rPr>
          <w:rFonts w:ascii="Times New Roman" w:hAnsi="Times New Roman" w:cs="Times New Roman"/>
          <w:i/>
          <w:iCs/>
        </w:rPr>
        <w:t>Walter Sisulu University, South Africa</w:t>
      </w:r>
    </w:p>
    <w:bookmarkEnd w:id="0"/>
    <w:p w14:paraId="3A0A50F8" w14:textId="77777777" w:rsidR="005C6C26" w:rsidRPr="005C6C26" w:rsidRDefault="005C6C26" w:rsidP="005C6C26">
      <w:pPr>
        <w:spacing w:after="0" w:line="360" w:lineRule="auto"/>
        <w:jc w:val="both"/>
        <w:rPr>
          <w:rFonts w:ascii="Times New Roman" w:hAnsi="Times New Roman" w:cs="Times New Roman"/>
          <w:b/>
          <w:bCs/>
        </w:rPr>
      </w:pPr>
    </w:p>
    <w:p w14:paraId="417E2B59" w14:textId="77777777" w:rsidR="005C6C26" w:rsidRDefault="005C6C26" w:rsidP="005C6C26">
      <w:pPr>
        <w:spacing w:after="0" w:line="360" w:lineRule="auto"/>
        <w:jc w:val="both"/>
        <w:rPr>
          <w:rFonts w:ascii="Times New Roman" w:hAnsi="Times New Roman" w:cs="Times New Roman"/>
          <w:b/>
          <w:bCs/>
        </w:rPr>
      </w:pPr>
    </w:p>
    <w:p w14:paraId="296562AE" w14:textId="77777777" w:rsidR="005F7079" w:rsidRPr="005C6C26" w:rsidRDefault="005F7079" w:rsidP="005C6C26">
      <w:pPr>
        <w:spacing w:after="0" w:line="360" w:lineRule="auto"/>
        <w:jc w:val="both"/>
        <w:rPr>
          <w:rFonts w:ascii="Times New Roman" w:hAnsi="Times New Roman" w:cs="Times New Roman"/>
          <w:b/>
          <w:bCs/>
        </w:rPr>
      </w:pPr>
    </w:p>
    <w:p w14:paraId="26073977" w14:textId="3EF70722" w:rsidR="002A3A5F" w:rsidRPr="005C6C26" w:rsidRDefault="002A3A5F" w:rsidP="002F5DA7">
      <w:pPr>
        <w:spacing w:after="0" w:line="276" w:lineRule="auto"/>
        <w:jc w:val="both"/>
        <w:rPr>
          <w:rFonts w:ascii="Times New Roman" w:hAnsi="Times New Roman" w:cs="Times New Roman"/>
        </w:rPr>
      </w:pPr>
      <w:r w:rsidRPr="005C6C26">
        <w:rPr>
          <w:rFonts w:ascii="Times New Roman" w:hAnsi="Times New Roman" w:cs="Times New Roman"/>
          <w:b/>
          <w:bCs/>
        </w:rPr>
        <w:t>Abstract</w:t>
      </w:r>
      <w:r w:rsidRPr="005C6C26">
        <w:rPr>
          <w:rFonts w:ascii="Times New Roman" w:hAnsi="Times New Roman" w:cs="Times New Roman"/>
        </w:rPr>
        <w:t xml:space="preserve"> </w:t>
      </w:r>
    </w:p>
    <w:p w14:paraId="779904E5" w14:textId="40BBE494" w:rsidR="005C6C26" w:rsidRPr="005C6C26" w:rsidRDefault="005C6C26" w:rsidP="002F5DA7">
      <w:pPr>
        <w:spacing w:after="0" w:line="276" w:lineRule="auto"/>
        <w:jc w:val="both"/>
        <w:rPr>
          <w:rFonts w:ascii="Times New Roman" w:hAnsi="Times New Roman" w:cs="Times New Roman"/>
          <w:lang w:val="en-GB"/>
        </w:rPr>
      </w:pPr>
      <w:r w:rsidRPr="005C6C26">
        <w:rPr>
          <w:rFonts w:ascii="Times New Roman" w:hAnsi="Times New Roman" w:cs="Times New Roman"/>
          <w:lang w:val="en-GB"/>
        </w:rPr>
        <w:t>Asset-liability management represents a critical benchmark that deposit money banks must systematically monitor and integrate into strategic financial and operational decision-making processes to ensure institutional sustainability. In light of this, the present study investigates the impact of asset-liability management on the survival of selected deposit money banks in Nigeria. Employing an ex-post facto research design, the study utilized secondary data derived from selected deposit money banks covering the period from 2010 to 2021. Panel regression analysis was applied to examine the relationship between asset-liability structure—measured by cash and cash equivalents, net loan portfolio, net fixed assets, total deposits, and total long-term funding—and bank survival, proxied by the capital adequacy ratio.</w:t>
      </w:r>
    </w:p>
    <w:p w14:paraId="445DB9A1" w14:textId="30D7873F" w:rsidR="005C6C26" w:rsidRDefault="005C6C26" w:rsidP="002F5DA7">
      <w:pPr>
        <w:spacing w:after="0" w:line="276" w:lineRule="auto"/>
        <w:jc w:val="both"/>
        <w:rPr>
          <w:rFonts w:ascii="Times New Roman" w:hAnsi="Times New Roman" w:cs="Times New Roman"/>
          <w:lang w:val="en-GB"/>
        </w:rPr>
      </w:pPr>
      <w:r w:rsidRPr="005C6C26">
        <w:rPr>
          <w:rFonts w:ascii="Times New Roman" w:hAnsi="Times New Roman" w:cs="Times New Roman"/>
          <w:lang w:val="en-GB"/>
        </w:rPr>
        <w:t xml:space="preserve">The empirical findings indicate that the asset-liability structure, across the specified dimensions, exerts a statistically significant influence on bank survival among the sampled banks. Based on these results, the study concludes that the effective management of key asset and liability components—specifically, cash and cash equivalents, net loan portfolios, net fixed assets, total deposits, and long-term funding—is vital to enhancing the capital adequacy and, by extension, the long-term viability of deposit money banks in Nigeria. Consequently, it is recommended that </w:t>
      </w:r>
      <w:r w:rsidRPr="005C6C26">
        <w:rPr>
          <w:rFonts w:ascii="Times New Roman" w:hAnsi="Times New Roman" w:cs="Times New Roman"/>
          <w:lang w:val="en-GB"/>
        </w:rPr>
        <w:t>top</w:t>
      </w:r>
      <w:r w:rsidRPr="005C6C26">
        <w:rPr>
          <w:rFonts w:ascii="Times New Roman" w:hAnsi="Times New Roman" w:cs="Times New Roman"/>
          <w:lang w:val="en-GB"/>
        </w:rPr>
        <w:t xml:space="preserve"> management of deposit money banks prioritize prudent management of cash and cash equivalents, ensuring a year-on-year increase in alignment with regulatory standards, to promote institutional resilience and sustainability.</w:t>
      </w:r>
    </w:p>
    <w:p w14:paraId="7F8EA69A" w14:textId="77777777" w:rsidR="002F5DA7" w:rsidRDefault="002F5DA7" w:rsidP="002F5DA7">
      <w:pPr>
        <w:spacing w:after="0" w:line="276" w:lineRule="auto"/>
        <w:jc w:val="both"/>
        <w:rPr>
          <w:rFonts w:ascii="Times New Roman" w:hAnsi="Times New Roman" w:cs="Times New Roman"/>
          <w:lang w:val="en-GB"/>
        </w:rPr>
      </w:pPr>
    </w:p>
    <w:p w14:paraId="21ABD509" w14:textId="1AA123DB" w:rsidR="002F5DA7" w:rsidRPr="005F7079" w:rsidRDefault="002F5DA7" w:rsidP="002F5DA7">
      <w:pPr>
        <w:spacing w:after="0" w:line="276" w:lineRule="auto"/>
        <w:jc w:val="both"/>
        <w:rPr>
          <w:rFonts w:ascii="Times New Roman" w:hAnsi="Times New Roman" w:cs="Times New Roman"/>
          <w:b/>
          <w:bCs/>
          <w:i/>
          <w:iCs/>
          <w:lang w:val="en-GB"/>
        </w:rPr>
      </w:pPr>
      <w:r w:rsidRPr="002F5DA7">
        <w:rPr>
          <w:rFonts w:ascii="Times New Roman" w:hAnsi="Times New Roman" w:cs="Times New Roman"/>
          <w:b/>
          <w:bCs/>
          <w:lang w:val="en-GB"/>
        </w:rPr>
        <w:t>Keywords:</w:t>
      </w:r>
      <w:r>
        <w:rPr>
          <w:rFonts w:ascii="Times New Roman" w:hAnsi="Times New Roman" w:cs="Times New Roman"/>
          <w:b/>
          <w:bCs/>
          <w:lang w:val="en-GB"/>
        </w:rPr>
        <w:t xml:space="preserve"> </w:t>
      </w:r>
      <w:r w:rsidR="005F7079" w:rsidRPr="005F7079">
        <w:rPr>
          <w:rFonts w:ascii="Times New Roman" w:hAnsi="Times New Roman" w:cs="Times New Roman"/>
          <w:b/>
          <w:bCs/>
          <w:i/>
          <w:iCs/>
          <w:lang w:val="en-GB"/>
        </w:rPr>
        <w:t>a</w:t>
      </w:r>
      <w:r w:rsidR="005F7079" w:rsidRPr="005C6C26">
        <w:rPr>
          <w:rFonts w:ascii="Times New Roman" w:hAnsi="Times New Roman" w:cs="Times New Roman"/>
          <w:b/>
          <w:bCs/>
          <w:i/>
          <w:iCs/>
          <w:lang w:val="en-GB"/>
        </w:rPr>
        <w:t>sset-liability management</w:t>
      </w:r>
      <w:r w:rsidR="005F7079" w:rsidRPr="005F7079">
        <w:rPr>
          <w:rFonts w:ascii="Times New Roman" w:hAnsi="Times New Roman" w:cs="Times New Roman"/>
          <w:b/>
          <w:bCs/>
          <w:i/>
          <w:iCs/>
          <w:lang w:val="en-GB"/>
        </w:rPr>
        <w:t xml:space="preserve">, </w:t>
      </w:r>
      <w:r w:rsidR="005F7079" w:rsidRPr="005C6C26">
        <w:rPr>
          <w:rFonts w:ascii="Times New Roman" w:hAnsi="Times New Roman" w:cs="Times New Roman"/>
          <w:b/>
          <w:bCs/>
          <w:i/>
          <w:iCs/>
          <w:lang w:val="en-GB"/>
        </w:rPr>
        <w:t>deposit money banks</w:t>
      </w:r>
      <w:r w:rsidR="005F7079" w:rsidRPr="005F7079">
        <w:rPr>
          <w:rFonts w:ascii="Times New Roman" w:hAnsi="Times New Roman" w:cs="Times New Roman"/>
          <w:b/>
          <w:bCs/>
          <w:i/>
          <w:iCs/>
          <w:lang w:val="en-GB"/>
        </w:rPr>
        <w:t xml:space="preserve">, </w:t>
      </w:r>
      <w:r w:rsidR="005F7079" w:rsidRPr="005C6C26">
        <w:rPr>
          <w:rFonts w:ascii="Times New Roman" w:hAnsi="Times New Roman" w:cs="Times New Roman"/>
          <w:b/>
          <w:bCs/>
          <w:i/>
          <w:iCs/>
          <w:lang w:val="en-GB"/>
        </w:rPr>
        <w:t>sustainability</w:t>
      </w:r>
      <w:r w:rsidR="005F7079" w:rsidRPr="005F7079">
        <w:rPr>
          <w:rFonts w:ascii="Times New Roman" w:hAnsi="Times New Roman" w:cs="Times New Roman"/>
          <w:b/>
          <w:bCs/>
          <w:i/>
          <w:iCs/>
          <w:lang w:val="en-GB"/>
        </w:rPr>
        <w:t xml:space="preserve">, </w:t>
      </w:r>
      <w:r w:rsidR="005F7079" w:rsidRPr="005C6C26">
        <w:rPr>
          <w:rFonts w:ascii="Times New Roman" w:hAnsi="Times New Roman" w:cs="Times New Roman"/>
          <w:b/>
          <w:bCs/>
          <w:i/>
          <w:iCs/>
          <w:lang w:val="en-GB"/>
        </w:rPr>
        <w:t>institutional resilience</w:t>
      </w:r>
      <w:r w:rsidR="005F7079" w:rsidRPr="005F7079">
        <w:rPr>
          <w:rFonts w:ascii="Times New Roman" w:hAnsi="Times New Roman" w:cs="Times New Roman"/>
          <w:b/>
          <w:bCs/>
          <w:i/>
          <w:iCs/>
          <w:lang w:val="en-GB"/>
        </w:rPr>
        <w:t>.</w:t>
      </w:r>
    </w:p>
    <w:p w14:paraId="3F321B3F" w14:textId="77777777" w:rsidR="0042376F" w:rsidRPr="005C6C26" w:rsidRDefault="0042376F" w:rsidP="002F5DA7">
      <w:pPr>
        <w:spacing w:after="0" w:line="276" w:lineRule="auto"/>
        <w:jc w:val="both"/>
        <w:rPr>
          <w:rFonts w:ascii="Times New Roman" w:hAnsi="Times New Roman" w:cs="Times New Roman"/>
          <w:b/>
          <w:bCs/>
          <w:i/>
          <w:iCs/>
          <w:lang w:val="en-GB"/>
        </w:rPr>
      </w:pPr>
    </w:p>
    <w:p w14:paraId="33915E42" w14:textId="77777777" w:rsidR="0042376F" w:rsidRPr="005C6C26" w:rsidRDefault="0042376F" w:rsidP="005C6C26">
      <w:pPr>
        <w:spacing w:after="0" w:line="360" w:lineRule="auto"/>
        <w:jc w:val="both"/>
        <w:rPr>
          <w:rFonts w:ascii="Times New Roman" w:hAnsi="Times New Roman" w:cs="Times New Roman"/>
        </w:rPr>
      </w:pPr>
    </w:p>
    <w:p w14:paraId="01D2F9F1" w14:textId="34DAD765" w:rsidR="005336B3" w:rsidRPr="005C6C26" w:rsidRDefault="00B02596" w:rsidP="005C6C26">
      <w:pPr>
        <w:spacing w:after="0" w:line="360" w:lineRule="auto"/>
        <w:jc w:val="both"/>
        <w:rPr>
          <w:rFonts w:ascii="Times New Roman" w:hAnsi="Times New Roman" w:cs="Times New Roman"/>
        </w:rPr>
      </w:pPr>
      <w:r w:rsidRPr="005C6C26">
        <w:rPr>
          <w:rFonts w:ascii="Times New Roman" w:hAnsi="Times New Roman" w:cs="Times New Roman"/>
          <w:b/>
          <w:bCs/>
        </w:rPr>
        <w:lastRenderedPageBreak/>
        <w:t>Introduction</w:t>
      </w:r>
      <w:r w:rsidRPr="005C6C26">
        <w:rPr>
          <w:rFonts w:ascii="Times New Roman" w:hAnsi="Times New Roman" w:cs="Times New Roman"/>
        </w:rPr>
        <w:t xml:space="preserve"> </w:t>
      </w:r>
    </w:p>
    <w:p w14:paraId="066A9B3B" w14:textId="5631E513" w:rsidR="00221542" w:rsidRPr="005C6C26" w:rsidRDefault="004D64F7" w:rsidP="005C6C26">
      <w:pPr>
        <w:spacing w:after="0" w:line="360" w:lineRule="auto"/>
        <w:jc w:val="both"/>
        <w:rPr>
          <w:rFonts w:ascii="Times New Roman" w:hAnsi="Times New Roman" w:cs="Times New Roman"/>
        </w:rPr>
      </w:pPr>
      <w:r w:rsidRPr="005C6C26">
        <w:rPr>
          <w:rFonts w:ascii="Times New Roman" w:hAnsi="Times New Roman" w:cs="Times New Roman"/>
        </w:rPr>
        <w:t xml:space="preserve">One of the main goals of deposit money banks all over the world has been to survive. The relationship between asset-liability structure and commercial banks, or deposit money survival, is still being studied, especially in the wake of the global financial crisis (GFC) of 2007–2009, bank consolidation, and recent reformation of the global banking system that caused a credit crisis in most countries. As a result, academics, professionals, and bank managers from developed, emerging, and developing economies are interested in achieving bank survival and sound capital adequacy to increase the role of bank intermediaries. Globally, capital mix contributes to the assets, liabilities, and financial survival of commercial banks, or deposit money banks play a major role in the primary objective and function of commercial bank financial earnings and intermediation </w:t>
      </w:r>
      <w:r w:rsidR="00221542" w:rsidRPr="005C6C26">
        <w:rPr>
          <w:rFonts w:ascii="Times New Roman" w:hAnsi="Times New Roman" w:cs="Times New Roman"/>
        </w:rPr>
        <w:t xml:space="preserve">between economic agents. </w:t>
      </w:r>
      <w:r w:rsidRPr="005C6C26">
        <w:rPr>
          <w:rFonts w:ascii="Times New Roman" w:hAnsi="Times New Roman" w:cs="Times New Roman"/>
        </w:rPr>
        <w:t>One of the main objectives of Deposit Money Banks (DMBs) worldwide has long been financial gain. The connection between asset-liability management and bank profits is currently being studied, mainly in the wake of the global financial crisis (GFC) of 2007–2009, which resulted in bank mergers and national banking system reforms. Thus, to increase the role of the bank intermediary, bank managers and intellectuals around the world were worried about how to link asset-liability to achieve strong bank profitability.</w:t>
      </w:r>
      <w:r w:rsidR="00221542" w:rsidRPr="005C6C26">
        <w:rPr>
          <w:rFonts w:ascii="Times New Roman" w:hAnsi="Times New Roman" w:cs="Times New Roman"/>
        </w:rPr>
        <w:t xml:space="preserve"> </w:t>
      </w:r>
    </w:p>
    <w:p w14:paraId="5391D54D" w14:textId="59358DD2" w:rsidR="00221542" w:rsidRPr="005C6C26" w:rsidRDefault="00221542" w:rsidP="005C6C26">
      <w:pPr>
        <w:autoSpaceDE w:val="0"/>
        <w:autoSpaceDN w:val="0"/>
        <w:adjustRightInd w:val="0"/>
        <w:spacing w:after="0" w:line="360" w:lineRule="auto"/>
        <w:jc w:val="both"/>
        <w:rPr>
          <w:rFonts w:ascii="Times New Roman" w:hAnsi="Times New Roman" w:cs="Times New Roman"/>
        </w:rPr>
      </w:pPr>
      <w:r w:rsidRPr="005C6C26">
        <w:rPr>
          <w:rFonts w:ascii="Times New Roman" w:hAnsi="Times New Roman" w:cs="Times New Roman"/>
        </w:rPr>
        <w:t>The asset-liability management and capital adequacy were part of prudential guidelines DMBs must screen and consider when making decisions (</w:t>
      </w:r>
      <w:proofErr w:type="spellStart"/>
      <w:r w:rsidR="00126452" w:rsidRPr="005C6C26">
        <w:rPr>
          <w:rFonts w:ascii="Times New Roman" w:hAnsi="Times New Roman" w:cs="Times New Roman"/>
        </w:rPr>
        <w:t>Ogbeifun</w:t>
      </w:r>
      <w:proofErr w:type="spellEnd"/>
      <w:r w:rsidRPr="005C6C26">
        <w:rPr>
          <w:rFonts w:ascii="Times New Roman" w:hAnsi="Times New Roman" w:cs="Times New Roman"/>
        </w:rPr>
        <w:t xml:space="preserve"> et al., 2022). </w:t>
      </w:r>
      <w:r w:rsidR="00157DF5" w:rsidRPr="005C6C26">
        <w:rPr>
          <w:rFonts w:ascii="Times New Roman" w:hAnsi="Times New Roman" w:cs="Times New Roman"/>
        </w:rPr>
        <w:t>This is since bank profits as measured by returns (return on equity and return on assets) have a significant impact on bank operations. Without generally fulfilling the function of financial intermediaries and generating steady bank profits over time, DMBs cannot survive (</w:t>
      </w:r>
      <w:proofErr w:type="spellStart"/>
      <w:r w:rsidR="00157DF5" w:rsidRPr="005C6C26">
        <w:rPr>
          <w:rFonts w:ascii="Times New Roman" w:hAnsi="Times New Roman" w:cs="Times New Roman"/>
        </w:rPr>
        <w:t>Samryn</w:t>
      </w:r>
      <w:proofErr w:type="spellEnd"/>
      <w:r w:rsidR="00157DF5" w:rsidRPr="005C6C26">
        <w:rPr>
          <w:rFonts w:ascii="Times New Roman" w:hAnsi="Times New Roman" w:cs="Times New Roman"/>
        </w:rPr>
        <w:t xml:space="preserve"> et al., 2022). Therefore, the degree of capital mix, prudent asset-liability management, and bank profits through capital sufficiency must be seen as reliable indicators for DMBs to survive by academics and experts in the banking industry in developed, emerging, and developing nations. Due to difficulties in attaining sound shareholder wealth maximization, profitability, and market value, DMBs worldwide, including Nigeria, were unable to achieve their desired earnings.</w:t>
      </w:r>
      <w:r w:rsidRPr="005C6C26">
        <w:rPr>
          <w:rFonts w:ascii="Times New Roman" w:hAnsi="Times New Roman" w:cs="Times New Roman"/>
        </w:rPr>
        <w:t xml:space="preserve"> </w:t>
      </w:r>
      <w:r w:rsidR="00157DF5" w:rsidRPr="005C6C26">
        <w:rPr>
          <w:rFonts w:ascii="Times New Roman" w:hAnsi="Times New Roman" w:cs="Times New Roman"/>
        </w:rPr>
        <w:t xml:space="preserve">The issue of DMBs' low financial returns on investment was brought on by these difficulties. Asset-liability management mismatches continue to be a bigger problem for DMBs, which has a negative impact on banks' earnings and size (Yuan &amp; Mi, 2022). Nigerian banks were not exempt; they faced issues with lost investments, illiquid assets, the inability to pay off short- and long-term debt, bank runs brought on by an imbalance between assets and obligations, and low financial profits. </w:t>
      </w:r>
    </w:p>
    <w:p w14:paraId="7193772F" w14:textId="076D23C3" w:rsidR="006B212F" w:rsidRPr="005C6C26" w:rsidRDefault="00157DF5" w:rsidP="005C6C26">
      <w:pPr>
        <w:spacing w:after="0" w:line="360" w:lineRule="auto"/>
        <w:jc w:val="both"/>
        <w:rPr>
          <w:rFonts w:ascii="Times New Roman" w:hAnsi="Times New Roman" w:cs="Times New Roman"/>
        </w:rPr>
      </w:pPr>
      <w:r w:rsidRPr="005C6C26">
        <w:rPr>
          <w:rFonts w:ascii="Times New Roman" w:hAnsi="Times New Roman" w:cs="Times New Roman"/>
        </w:rPr>
        <w:lastRenderedPageBreak/>
        <w:t xml:space="preserve">The demise of commercial banks, also known as deposit money banks, or banks that do not survive, is a worldwide issue that can be linked to both established and emerging economies (World Bank Report, 2022). If deposit money regulators or commercial banks do not establish the death penalty for bank managers or criminals and establish robust, impartial monetary regulatory bodies that oversee and conduct appropriate assessments of deposit money bank assets and liabilities, the issue of bank failures will persist. Due to poor asset-liability management, which in turn impedes the deposit money banks' ability to function as sound financial intermediaries, Nguyen (2022) highlighted that most Nigerian deposit money banks will not be able to withstand long-term volatility in the global economy and monetary policies. Accordingly, there is a common issue with insufficient bank earnings, which leads to poor bank investment, a limited capital mix, and insolvency. According to Van </w:t>
      </w:r>
      <w:proofErr w:type="spellStart"/>
      <w:r w:rsidRPr="005C6C26">
        <w:rPr>
          <w:rFonts w:ascii="Times New Roman" w:hAnsi="Times New Roman" w:cs="Times New Roman"/>
        </w:rPr>
        <w:t>Greuning</w:t>
      </w:r>
      <w:proofErr w:type="spellEnd"/>
      <w:r w:rsidRPr="005C6C26">
        <w:rPr>
          <w:rFonts w:ascii="Times New Roman" w:hAnsi="Times New Roman" w:cs="Times New Roman"/>
        </w:rPr>
        <w:t xml:space="preserve"> et al. (2022), most Nigerian banks used innovative accounting strategies that allowed for the misreporting of assets and liabilities and threatened deposit money banks with asset-liability mismanagement. As a result, deposits money banks' earnings were hampered, and they were unable to reach their capital mix goals. Inadequate financial reporting and inefficient asset-liability management were the main causes of DMB failures in Nigeria (</w:t>
      </w:r>
      <w:proofErr w:type="spellStart"/>
      <w:r w:rsidRPr="005C6C26">
        <w:rPr>
          <w:rFonts w:ascii="Times New Roman" w:hAnsi="Times New Roman" w:cs="Times New Roman"/>
        </w:rPr>
        <w:t>Ogbeifun</w:t>
      </w:r>
      <w:proofErr w:type="spellEnd"/>
      <w:r w:rsidRPr="005C6C26">
        <w:rPr>
          <w:rFonts w:ascii="Times New Roman" w:hAnsi="Times New Roman" w:cs="Times New Roman"/>
        </w:rPr>
        <w:t xml:space="preserve"> et al., 2022; </w:t>
      </w:r>
      <w:proofErr w:type="spellStart"/>
      <w:r w:rsidRPr="005C6C26">
        <w:rPr>
          <w:rFonts w:ascii="Times New Roman" w:hAnsi="Times New Roman" w:cs="Times New Roman"/>
        </w:rPr>
        <w:t>Onaolapo</w:t>
      </w:r>
      <w:proofErr w:type="spellEnd"/>
      <w:r w:rsidRPr="005C6C26">
        <w:rPr>
          <w:rFonts w:ascii="Times New Roman" w:hAnsi="Times New Roman" w:cs="Times New Roman"/>
        </w:rPr>
        <w:t xml:space="preserve"> &amp; Adegoke, 2020).</w:t>
      </w:r>
    </w:p>
    <w:p w14:paraId="5F16951E" w14:textId="14E22336" w:rsidR="006B212F" w:rsidRDefault="00404B53" w:rsidP="005C6C26">
      <w:pPr>
        <w:spacing w:after="0" w:line="360" w:lineRule="auto"/>
        <w:jc w:val="both"/>
        <w:rPr>
          <w:rFonts w:ascii="Times New Roman" w:hAnsi="Times New Roman" w:cs="Times New Roman"/>
        </w:rPr>
      </w:pPr>
      <w:r w:rsidRPr="005C6C26">
        <w:rPr>
          <w:rFonts w:ascii="Times New Roman" w:hAnsi="Times New Roman" w:cs="Times New Roman"/>
        </w:rPr>
        <w:t xml:space="preserve">While previous related studies have examined the relationship between asset-liability management, bank-specific factors, and bank performance (Abebe, 2022; Dao, 2020; Driss, &amp; Mohammed, 2017; </w:t>
      </w:r>
      <w:proofErr w:type="spellStart"/>
      <w:r w:rsidRPr="005C6C26">
        <w:rPr>
          <w:rFonts w:ascii="Times New Roman" w:hAnsi="Times New Roman" w:cs="Times New Roman"/>
        </w:rPr>
        <w:t>Kasasbeh</w:t>
      </w:r>
      <w:proofErr w:type="spellEnd"/>
      <w:r w:rsidRPr="005C6C26">
        <w:rPr>
          <w:rFonts w:ascii="Times New Roman" w:hAnsi="Times New Roman" w:cs="Times New Roman"/>
        </w:rPr>
        <w:t xml:space="preserve">, 2021; Lysiak et al., 2022; </w:t>
      </w:r>
      <w:proofErr w:type="spellStart"/>
      <w:r w:rsidRPr="005C6C26">
        <w:rPr>
          <w:rFonts w:ascii="Times New Roman" w:hAnsi="Times New Roman" w:cs="Times New Roman"/>
        </w:rPr>
        <w:t>Mugun</w:t>
      </w:r>
      <w:proofErr w:type="spellEnd"/>
      <w:r w:rsidRPr="005C6C26">
        <w:rPr>
          <w:rFonts w:ascii="Times New Roman" w:hAnsi="Times New Roman" w:cs="Times New Roman"/>
        </w:rPr>
        <w:t xml:space="preserve">, 2019; Nguyen, 2020; </w:t>
      </w:r>
      <w:proofErr w:type="spellStart"/>
      <w:r w:rsidRPr="005C6C26">
        <w:rPr>
          <w:rFonts w:ascii="Times New Roman" w:hAnsi="Times New Roman" w:cs="Times New Roman"/>
        </w:rPr>
        <w:t>Ogbeifun</w:t>
      </w:r>
      <w:proofErr w:type="spellEnd"/>
      <w:r w:rsidRPr="005C6C26">
        <w:rPr>
          <w:rFonts w:ascii="Times New Roman" w:hAnsi="Times New Roman" w:cs="Times New Roman"/>
        </w:rPr>
        <w:t xml:space="preserve">, &amp; Akinola, 2020; </w:t>
      </w:r>
      <w:proofErr w:type="spellStart"/>
      <w:r w:rsidRPr="005C6C26">
        <w:rPr>
          <w:rFonts w:ascii="Times New Roman" w:hAnsi="Times New Roman" w:cs="Times New Roman"/>
        </w:rPr>
        <w:t>Onaolapo</w:t>
      </w:r>
      <w:proofErr w:type="spellEnd"/>
      <w:r w:rsidRPr="005C6C26">
        <w:rPr>
          <w:rFonts w:ascii="Times New Roman" w:hAnsi="Times New Roman" w:cs="Times New Roman"/>
        </w:rPr>
        <w:t xml:space="preserve"> &amp; Adegoke, 2020; Owusu &amp; Alhassan, 2020; </w:t>
      </w:r>
      <w:proofErr w:type="spellStart"/>
      <w:r w:rsidRPr="005C6C26">
        <w:rPr>
          <w:rFonts w:ascii="Times New Roman" w:hAnsi="Times New Roman" w:cs="Times New Roman"/>
        </w:rPr>
        <w:t>Samryn</w:t>
      </w:r>
      <w:proofErr w:type="spellEnd"/>
      <w:r w:rsidRPr="005C6C26">
        <w:rPr>
          <w:rFonts w:ascii="Times New Roman" w:hAnsi="Times New Roman" w:cs="Times New Roman"/>
        </w:rPr>
        <w:t xml:space="preserve"> &amp; Ismail, 2022; </w:t>
      </w:r>
      <w:proofErr w:type="spellStart"/>
      <w:r w:rsidRPr="005C6C26">
        <w:rPr>
          <w:rFonts w:ascii="Times New Roman" w:hAnsi="Times New Roman" w:cs="Times New Roman"/>
        </w:rPr>
        <w:t>Sifrain</w:t>
      </w:r>
      <w:proofErr w:type="spellEnd"/>
      <w:r w:rsidRPr="005C6C26">
        <w:rPr>
          <w:rFonts w:ascii="Times New Roman" w:hAnsi="Times New Roman" w:cs="Times New Roman"/>
        </w:rPr>
        <w:t xml:space="preserve">, 2022; Yuan, &amp; Mi, 2022). However, most of these previous studies never examined the relationship between bank capital mix, asset-liability management, and capital adequacy among selected deposit money banks in Nigeria. </w:t>
      </w:r>
      <w:r w:rsidR="006B212F" w:rsidRPr="005C6C26">
        <w:rPr>
          <w:rFonts w:ascii="Times New Roman" w:eastAsia="CMCSC10" w:hAnsi="Times New Roman" w:cs="Times New Roman"/>
        </w:rPr>
        <w:t xml:space="preserve">Thus, there exists gap identified among past literature. </w:t>
      </w:r>
      <w:r w:rsidR="006B212F" w:rsidRPr="005C6C26">
        <w:rPr>
          <w:rFonts w:ascii="Times New Roman" w:hAnsi="Times New Roman" w:cs="Times New Roman"/>
        </w:rPr>
        <w:t xml:space="preserve">Considered problem and gap identified, this study focused on interaction effect of bank capital mix between Assets-Liabilities management and </w:t>
      </w:r>
      <w:r w:rsidR="00950799" w:rsidRPr="005C6C26">
        <w:rPr>
          <w:rFonts w:ascii="Times New Roman" w:hAnsi="Times New Roman" w:cs="Times New Roman"/>
        </w:rPr>
        <w:t xml:space="preserve">bank strategy </w:t>
      </w:r>
      <w:r w:rsidR="006B212F" w:rsidRPr="005C6C26">
        <w:rPr>
          <w:rFonts w:ascii="Times New Roman" w:hAnsi="Times New Roman" w:cs="Times New Roman"/>
        </w:rPr>
        <w:t>of selected deposit money banks in Nigeria.</w:t>
      </w:r>
    </w:p>
    <w:p w14:paraId="11FB8FE3" w14:textId="77777777" w:rsidR="005F7079" w:rsidRPr="005C6C26" w:rsidRDefault="005F7079" w:rsidP="005C6C26">
      <w:pPr>
        <w:spacing w:after="0" w:line="360" w:lineRule="auto"/>
        <w:jc w:val="both"/>
        <w:rPr>
          <w:rFonts w:ascii="Times New Roman" w:hAnsi="Times New Roman" w:cs="Times New Roman"/>
        </w:rPr>
      </w:pPr>
    </w:p>
    <w:p w14:paraId="291328F2" w14:textId="1B01BCAC" w:rsidR="006B212F" w:rsidRPr="005C6C26" w:rsidRDefault="00C334C8" w:rsidP="005C6C26">
      <w:pPr>
        <w:spacing w:after="0" w:line="360" w:lineRule="auto"/>
        <w:jc w:val="both"/>
        <w:rPr>
          <w:rFonts w:ascii="Times New Roman" w:hAnsi="Times New Roman" w:cs="Times New Roman"/>
          <w:b/>
          <w:bCs/>
        </w:rPr>
      </w:pPr>
      <w:r w:rsidRPr="005C6C26">
        <w:rPr>
          <w:rFonts w:ascii="Times New Roman" w:hAnsi="Times New Roman" w:cs="Times New Roman"/>
          <w:b/>
          <w:bCs/>
        </w:rPr>
        <w:t>Literature Review</w:t>
      </w:r>
    </w:p>
    <w:p w14:paraId="14DC6F91" w14:textId="3E7DC798" w:rsidR="00C61DA1" w:rsidRPr="005C6C26" w:rsidRDefault="00C61DA1" w:rsidP="005C6C26">
      <w:pPr>
        <w:spacing w:after="0" w:line="360" w:lineRule="auto"/>
        <w:jc w:val="both"/>
        <w:rPr>
          <w:rFonts w:ascii="Times New Roman" w:hAnsi="Times New Roman" w:cs="Times New Roman"/>
        </w:rPr>
      </w:pPr>
      <w:r w:rsidRPr="005C6C26">
        <w:rPr>
          <w:rFonts w:ascii="Times New Roman" w:hAnsi="Times New Roman" w:cs="Times New Roman"/>
        </w:rPr>
        <w:t xml:space="preserve">The survival-based theory was first introduced in the realm of economics and has since spread to the social and management sciences. Survival base theory was first propounded by Schumpeter (1934). </w:t>
      </w:r>
      <w:r w:rsidR="00404B53" w:rsidRPr="005C6C26">
        <w:rPr>
          <w:rFonts w:ascii="Times New Roman" w:hAnsi="Times New Roman" w:cs="Times New Roman"/>
        </w:rPr>
        <w:t xml:space="preserve">It is not surprising that the most common application of survival of the fittest theory found in business economics is to evaluate how corporations grow, manipulate, </w:t>
      </w:r>
      <w:r w:rsidR="00404B53" w:rsidRPr="005C6C26">
        <w:rPr>
          <w:rFonts w:ascii="Times New Roman" w:hAnsi="Times New Roman" w:cs="Times New Roman"/>
        </w:rPr>
        <w:lastRenderedPageBreak/>
        <w:t xml:space="preserve">and compete in industries, as well as to explain changes in the economy (Nelson &amp; Winter, 1982). Harrod (1939) and </w:t>
      </w:r>
      <w:proofErr w:type="spellStart"/>
      <w:r w:rsidR="00404B53" w:rsidRPr="005C6C26">
        <w:rPr>
          <w:rFonts w:ascii="Times New Roman" w:hAnsi="Times New Roman" w:cs="Times New Roman"/>
        </w:rPr>
        <w:t>Alchian</w:t>
      </w:r>
      <w:proofErr w:type="spellEnd"/>
      <w:r w:rsidR="00404B53" w:rsidRPr="005C6C26">
        <w:rPr>
          <w:rFonts w:ascii="Times New Roman" w:hAnsi="Times New Roman" w:cs="Times New Roman"/>
        </w:rPr>
        <w:t xml:space="preserve"> (1950) were among the researchers who also incorporate survival base theory in economics and business survival analysis. Herbert-Spencer developed the survival-based hypothesis, also known as survival of the fittest theory (</w:t>
      </w:r>
      <w:proofErr w:type="spellStart"/>
      <w:r w:rsidR="00404B53" w:rsidRPr="005C6C26">
        <w:rPr>
          <w:rFonts w:ascii="Times New Roman" w:hAnsi="Times New Roman" w:cs="Times New Roman"/>
        </w:rPr>
        <w:t>Miesing</w:t>
      </w:r>
      <w:proofErr w:type="spellEnd"/>
      <w:r w:rsidR="00404B53" w:rsidRPr="005C6C26">
        <w:rPr>
          <w:rFonts w:ascii="Times New Roman" w:hAnsi="Times New Roman" w:cs="Times New Roman"/>
        </w:rPr>
        <w:t xml:space="preserve"> &amp; Preble, 1985).</w:t>
      </w:r>
    </w:p>
    <w:p w14:paraId="02003194" w14:textId="6631C422" w:rsidR="00C61DA1" w:rsidRPr="005C6C26" w:rsidRDefault="008E02E0" w:rsidP="005C6C26">
      <w:pPr>
        <w:spacing w:after="0" w:line="360" w:lineRule="auto"/>
        <w:jc w:val="both"/>
        <w:rPr>
          <w:rFonts w:ascii="Times New Roman" w:hAnsi="Times New Roman" w:cs="Times New Roman"/>
        </w:rPr>
      </w:pPr>
      <w:r w:rsidRPr="005C6C26">
        <w:rPr>
          <w:rFonts w:ascii="Times New Roman" w:hAnsi="Times New Roman" w:cs="Times New Roman"/>
        </w:rPr>
        <w:t xml:space="preserve">According to the survival foundation hypothesis, it is typical for competitors to act hedonistically and manipulate their methods to create the best company, which endured and thrived by effectively adjusting to its surroundings and faking facts to endure for a considerable amount of time. Therefore, under this view, intense commercial competition and unscrupulous politics, like creative accounting or figure manipulation, are acceptable. Despite the popularity of the survival-based view in strategic management, researchers like Abdullah (2010), Cragg (2002), </w:t>
      </w:r>
      <w:proofErr w:type="spellStart"/>
      <w:r w:rsidRPr="005C6C26">
        <w:rPr>
          <w:rFonts w:ascii="Times New Roman" w:hAnsi="Times New Roman" w:cs="Times New Roman"/>
        </w:rPr>
        <w:t>Raduan</w:t>
      </w:r>
      <w:proofErr w:type="spellEnd"/>
      <w:r w:rsidRPr="005C6C26">
        <w:rPr>
          <w:rFonts w:ascii="Times New Roman" w:hAnsi="Times New Roman" w:cs="Times New Roman"/>
        </w:rPr>
        <w:t xml:space="preserve">, Jegak, </w:t>
      </w:r>
      <w:proofErr w:type="spellStart"/>
      <w:r w:rsidRPr="005C6C26">
        <w:rPr>
          <w:rFonts w:ascii="Times New Roman" w:hAnsi="Times New Roman" w:cs="Times New Roman"/>
        </w:rPr>
        <w:t>Haslinda</w:t>
      </w:r>
      <w:proofErr w:type="spellEnd"/>
      <w:r w:rsidRPr="005C6C26">
        <w:rPr>
          <w:rFonts w:ascii="Times New Roman" w:hAnsi="Times New Roman" w:cs="Times New Roman"/>
        </w:rPr>
        <w:t xml:space="preserve">, and </w:t>
      </w:r>
      <w:proofErr w:type="spellStart"/>
      <w:r w:rsidRPr="005C6C26">
        <w:rPr>
          <w:rFonts w:ascii="Times New Roman" w:hAnsi="Times New Roman" w:cs="Times New Roman"/>
        </w:rPr>
        <w:t>Alimin</w:t>
      </w:r>
      <w:proofErr w:type="spellEnd"/>
      <w:r w:rsidRPr="005C6C26">
        <w:rPr>
          <w:rFonts w:ascii="Times New Roman" w:hAnsi="Times New Roman" w:cs="Times New Roman"/>
        </w:rPr>
        <w:t xml:space="preserve"> (2009) have criticized it for a number of reasons, arguing that organizations that use it are not viable because they lag behind market improvements rather than being leaders in both pricing and innovation (Abdullah, 2010; Cragg, 2002). The survival-based view emphasizes the assumptions that an organization must deploy strategies that are focused on running very efficient operations and can respond quickly to changing competitive environments (Khairuddin, 2005).</w:t>
      </w:r>
      <w:r w:rsidR="00C61DA1" w:rsidRPr="005C6C26">
        <w:rPr>
          <w:rFonts w:ascii="Times New Roman" w:hAnsi="Times New Roman" w:cs="Times New Roman"/>
        </w:rPr>
        <w:t xml:space="preserve"> </w:t>
      </w:r>
      <w:r w:rsidRPr="005C6C26">
        <w:rPr>
          <w:rFonts w:ascii="Times New Roman" w:hAnsi="Times New Roman" w:cs="Times New Roman"/>
        </w:rPr>
        <w:t>According to analysts, proponents of this school of thought have very little room for growth, and if they do, their chances of outperforming businesses that want to influence market leaders are low (</w:t>
      </w:r>
      <w:proofErr w:type="spellStart"/>
      <w:r w:rsidRPr="005C6C26">
        <w:rPr>
          <w:rFonts w:ascii="Times New Roman" w:hAnsi="Times New Roman" w:cs="Times New Roman"/>
        </w:rPr>
        <w:t>Raduan</w:t>
      </w:r>
      <w:proofErr w:type="spellEnd"/>
      <w:r w:rsidRPr="005C6C26">
        <w:rPr>
          <w:rFonts w:ascii="Times New Roman" w:hAnsi="Times New Roman" w:cs="Times New Roman"/>
        </w:rPr>
        <w:t xml:space="preserve"> et al, 2009).</w:t>
      </w:r>
    </w:p>
    <w:p w14:paraId="68EE7888" w14:textId="1FF1F8BE" w:rsidR="00C61DA1" w:rsidRPr="005C6C26" w:rsidRDefault="008E02E0" w:rsidP="005C6C26">
      <w:pPr>
        <w:spacing w:after="0" w:line="360" w:lineRule="auto"/>
        <w:jc w:val="both"/>
        <w:rPr>
          <w:rFonts w:ascii="Times New Roman" w:hAnsi="Times New Roman" w:cs="Times New Roman"/>
        </w:rPr>
      </w:pPr>
      <w:r w:rsidRPr="005C6C26">
        <w:rPr>
          <w:rFonts w:ascii="Times New Roman" w:hAnsi="Times New Roman" w:cs="Times New Roman"/>
        </w:rPr>
        <w:t>The survival-based theory investigates the tactics businesses employ to keep from being wiped out by rivals (</w:t>
      </w:r>
      <w:proofErr w:type="spellStart"/>
      <w:r w:rsidRPr="005C6C26">
        <w:rPr>
          <w:rFonts w:ascii="Times New Roman" w:hAnsi="Times New Roman" w:cs="Times New Roman"/>
        </w:rPr>
        <w:t>Miesing</w:t>
      </w:r>
      <w:proofErr w:type="spellEnd"/>
      <w:r w:rsidRPr="005C6C26">
        <w:rPr>
          <w:rFonts w:ascii="Times New Roman" w:hAnsi="Times New Roman" w:cs="Times New Roman"/>
        </w:rPr>
        <w:t xml:space="preserve"> &amp; Preble, 1985). The survival-based theory states that to succeed in innovativeness, high intuition, and the practical ability to manage an association, a business director must forge a road toward identifying, instinct, feeling, and thinking. They should also be ready to admit weaknesses to make improvements. Companies must continually respond to their intense environmental competition to thrive. It seems that a fresh perspective on the business environment (a paradigm and improved methods of behavior (corporate practices)) emerges every ten years (Brian, 1996). The foundation of the survival-based perspective of management is the belief that to survive, companies need to implement strategies that are centered on carrying out highly skilled jobs and can quickly adjust to the changing demands of a combative competitive environment (Khairuddin, 2005). Because the strongest and most equipped to adjust to their environment are the ones who survive. Advocates of this perspective, however, thought that choosing a particular technical layout would be ineffective. Instead, it is </w:t>
      </w:r>
      <w:r w:rsidRPr="005C6C26">
        <w:rPr>
          <w:rFonts w:ascii="Times New Roman" w:hAnsi="Times New Roman" w:cs="Times New Roman"/>
        </w:rPr>
        <w:lastRenderedPageBreak/>
        <w:t>advised to investigate a variety of options for a few procedures right away and then let the best system that adapts to the environment determine which procedure is ideal (Lynch, 2000).</w:t>
      </w:r>
      <w:r w:rsidR="00C61DA1" w:rsidRPr="005C6C26">
        <w:rPr>
          <w:rFonts w:ascii="Times New Roman" w:hAnsi="Times New Roman" w:cs="Times New Roman"/>
        </w:rPr>
        <w:t xml:space="preserve"> </w:t>
      </w:r>
    </w:p>
    <w:p w14:paraId="417A88BC" w14:textId="3F613D58" w:rsidR="00C61DA1" w:rsidRPr="005C6C26" w:rsidRDefault="008E02E0" w:rsidP="005C6C26">
      <w:pPr>
        <w:spacing w:after="0" w:line="360" w:lineRule="auto"/>
        <w:jc w:val="both"/>
        <w:rPr>
          <w:rFonts w:ascii="Times New Roman" w:hAnsi="Times New Roman" w:cs="Times New Roman"/>
        </w:rPr>
      </w:pPr>
      <w:r w:rsidRPr="005C6C26">
        <w:rPr>
          <w:rFonts w:ascii="Times New Roman" w:hAnsi="Times New Roman" w:cs="Times New Roman"/>
        </w:rPr>
        <w:t>An organization that can successfully adapt to its surroundings and become the most skilled and prudent in both production and activity will survive. This can be achieved by communicating approaches that focus on having competent tasks and the ability to respond rapidly to changes in the competitive environment. The idea pursues nature's criterion that only the best and fittest in the environment will survive. The company must adapt to the changes to have a chance of survival, which will make the company aggressive in the marketplace (Khairuddin, 2005). According to Abdullah (2010), this hypothesis is also used to explain bank financial manipulation and deposit money banks that plan to change course after a period of subpar performance. These institutions have numerous obstacles in their existence, some of which may be caused by deceptive accounting practices or financial manipulation. Such organizations would use creative accounting techniques to help the organizations (banks) strengthen their survival to address the issue of survival. This is in the belief that it will improve the overall performance and survival of their banking operation, enabling them to meet their survival objective.</w:t>
      </w:r>
    </w:p>
    <w:p w14:paraId="24805BC0" w14:textId="7EBA1DAA" w:rsidR="00B26BE9" w:rsidRPr="005C6C26" w:rsidRDefault="008E02E0" w:rsidP="005C6C26">
      <w:pPr>
        <w:spacing w:after="0" w:line="360" w:lineRule="auto"/>
        <w:jc w:val="both"/>
        <w:rPr>
          <w:rFonts w:ascii="Times New Roman" w:eastAsia="Times New Roman" w:hAnsi="Times New Roman" w:cs="Times New Roman"/>
        </w:rPr>
      </w:pPr>
      <w:bookmarkStart w:id="2" w:name="_Hlk114672535"/>
      <w:r w:rsidRPr="005C6C26">
        <w:rPr>
          <w:rFonts w:ascii="Times New Roman" w:eastAsia="Times New Roman" w:hAnsi="Times New Roman" w:cs="Times New Roman"/>
        </w:rPr>
        <w:t xml:space="preserve">Asset-Liability Management (ALM), according to Abebe (2022), is the process by which a bank processes and analyzes its assets and liabilities in conjunction with international banking standards. ALM focuses on how a bank's short- and long-term liabilities are implemented with its financial and non-financial assets. Additionally, ALM is an active strategy that includes assets-liabilities concurrently guidance to guide against bank risks, according to Owusu and Alhassan (2020). Accordingly, this study theoretically saw ALM as a method of breaking down banks' assets and liabilities </w:t>
      </w:r>
      <w:r w:rsidR="00950799" w:rsidRPr="005C6C26">
        <w:rPr>
          <w:rFonts w:ascii="Times New Roman" w:eastAsia="Times New Roman" w:hAnsi="Times New Roman" w:cs="Times New Roman"/>
        </w:rPr>
        <w:t>to</w:t>
      </w:r>
      <w:r w:rsidRPr="005C6C26">
        <w:rPr>
          <w:rFonts w:ascii="Times New Roman" w:eastAsia="Times New Roman" w:hAnsi="Times New Roman" w:cs="Times New Roman"/>
        </w:rPr>
        <w:t xml:space="preserve"> support a healthy role for financial intermediaries. </w:t>
      </w:r>
      <w:bookmarkEnd w:id="2"/>
      <w:r w:rsidRPr="005C6C26">
        <w:rPr>
          <w:rFonts w:ascii="Times New Roman" w:eastAsia="Times New Roman" w:hAnsi="Times New Roman" w:cs="Times New Roman"/>
        </w:rPr>
        <w:t xml:space="preserve">Asset-Liability Structure (ALS) is defined by Van </w:t>
      </w:r>
      <w:proofErr w:type="spellStart"/>
      <w:r w:rsidRPr="005C6C26">
        <w:rPr>
          <w:rFonts w:ascii="Times New Roman" w:eastAsia="Times New Roman" w:hAnsi="Times New Roman" w:cs="Times New Roman"/>
        </w:rPr>
        <w:t>Greuning</w:t>
      </w:r>
      <w:proofErr w:type="spellEnd"/>
      <w:r w:rsidRPr="005C6C26">
        <w:rPr>
          <w:rFonts w:ascii="Times New Roman" w:eastAsia="Times New Roman" w:hAnsi="Times New Roman" w:cs="Times New Roman"/>
        </w:rPr>
        <w:t xml:space="preserve"> and </w:t>
      </w:r>
      <w:proofErr w:type="spellStart"/>
      <w:r w:rsidRPr="005C6C26">
        <w:rPr>
          <w:rFonts w:ascii="Times New Roman" w:eastAsia="Times New Roman" w:hAnsi="Times New Roman" w:cs="Times New Roman"/>
        </w:rPr>
        <w:t>Bratanovic</w:t>
      </w:r>
      <w:proofErr w:type="spellEnd"/>
      <w:r w:rsidRPr="005C6C26">
        <w:rPr>
          <w:rFonts w:ascii="Times New Roman" w:eastAsia="Times New Roman" w:hAnsi="Times New Roman" w:cs="Times New Roman"/>
        </w:rPr>
        <w:t xml:space="preserve"> (2022) as the process by which a bank's total assets and liabilities are controlled and structured simultaneously in an integrated fashion. ALS includes strategic planning and implementation as well as control processes that impact the volume, mix, maturity, interest rate sensitivity, quality, and liquidity of the bank's assets and liabilities. ALS addresses the protection of both income and capital from interest rate risk, which arises from mismatches in the repricing of assets and liabilities, while interest rate risk management seeks to keep interest rate risk exposures within permitted limits.</w:t>
      </w:r>
      <w:r w:rsidR="00B26BE9" w:rsidRPr="005C6C26">
        <w:rPr>
          <w:rStyle w:val="hgkelc"/>
          <w:rFonts w:ascii="Times New Roman" w:hAnsi="Times New Roman" w:cs="Times New Roman"/>
          <w:lang w:val="en"/>
        </w:rPr>
        <w:t xml:space="preserve"> </w:t>
      </w:r>
      <w:r w:rsidRPr="005C6C26">
        <w:rPr>
          <w:rStyle w:val="hgkelc"/>
          <w:rFonts w:ascii="Times New Roman" w:hAnsi="Times New Roman" w:cs="Times New Roman"/>
          <w:lang w:val="en"/>
        </w:rPr>
        <w:t xml:space="preserve">Asset-liability management protects capital and income from interest rate risk, which stems from mismatches in the repricing of assets and liabilities, while interest rate risk management tries to keep interest rate risk exposures within authorized levels. The CFI team (2022) states that </w:t>
      </w:r>
      <w:r w:rsidRPr="005C6C26">
        <w:rPr>
          <w:rStyle w:val="hgkelc"/>
          <w:rFonts w:ascii="Times New Roman" w:hAnsi="Times New Roman" w:cs="Times New Roman"/>
          <w:lang w:val="en"/>
        </w:rPr>
        <w:lastRenderedPageBreak/>
        <w:t>asset and liability structure (ALS) is a practice used by financial institutions to mitigate financial risks resulting from a mismatch of assets and liabilities. ALS strategies, which combine risk management and financial planning, are frequently used by organizations to manage long-term risks that can arise due to changing circumstances.</w:t>
      </w:r>
    </w:p>
    <w:p w14:paraId="6B4CAD8A" w14:textId="4A402A31" w:rsidR="00B26BE9" w:rsidRPr="005C6C26" w:rsidRDefault="00D639C2" w:rsidP="005C6C26">
      <w:pPr>
        <w:autoSpaceDE w:val="0"/>
        <w:autoSpaceDN w:val="0"/>
        <w:adjustRightInd w:val="0"/>
        <w:spacing w:after="0" w:line="360" w:lineRule="auto"/>
        <w:jc w:val="both"/>
        <w:rPr>
          <w:rFonts w:ascii="Times New Roman" w:hAnsi="Times New Roman" w:cs="Times New Roman"/>
        </w:rPr>
      </w:pPr>
      <w:bookmarkStart w:id="3" w:name="_Hlk206928907"/>
      <w:r w:rsidRPr="005C6C26">
        <w:rPr>
          <w:rFonts w:ascii="Times New Roman" w:hAnsi="Times New Roman" w:cs="Times New Roman"/>
        </w:rPr>
        <w:t xml:space="preserve">Though the long-term goal of ALS in a commercial bank is to maximize the economic value of the bank, or the present value of the bank's expected net cash flows, which is calculated by subtracting the expected cash flows on liabilities from the expected cash flows on assets and adding the expected net cash flows on off balance sheet (OBS) positions, the short-term goal of ALS is to maintain liquidity while protecting earnings (Basel Committee on Banking Supervision, 2006). The asset-liability management methods employed by commercial banks and non-profit microfinance institutions are similar in practice, according to Brom (2009), referenced in Lysiak et al. (2022). </w:t>
      </w:r>
      <w:bookmarkEnd w:id="3"/>
      <w:r w:rsidRPr="005C6C26">
        <w:rPr>
          <w:rFonts w:ascii="Times New Roman" w:hAnsi="Times New Roman" w:cs="Times New Roman"/>
        </w:rPr>
        <w:t>According to Brandao-Marques, Ricardo, and Horacio (2020), asset and liability management is a method used by banks and other financial service providers to manage interest rates and liquidity risks.</w:t>
      </w:r>
    </w:p>
    <w:p w14:paraId="56462EA4" w14:textId="7D246B0C" w:rsidR="00040850" w:rsidRPr="005C6C26" w:rsidRDefault="00D639C2" w:rsidP="005C6C26">
      <w:pPr>
        <w:spacing w:after="0" w:line="360" w:lineRule="auto"/>
        <w:jc w:val="both"/>
        <w:rPr>
          <w:rFonts w:ascii="Times New Roman" w:hAnsi="Times New Roman" w:cs="Times New Roman"/>
        </w:rPr>
      </w:pPr>
      <w:bookmarkStart w:id="4" w:name="_Hlk206929245"/>
      <w:r w:rsidRPr="005C6C26">
        <w:rPr>
          <w:rStyle w:val="hgkelc"/>
          <w:rFonts w:ascii="Times New Roman" w:hAnsi="Times New Roman" w:cs="Times New Roman"/>
          <w:lang w:val="en"/>
        </w:rPr>
        <w:t xml:space="preserve">Cash and cash equivalents are the line items on the balance sheet that show how much money a company has in cash or that can be turned into cash right now. Bank accounts and marketable securities like commercial paper and short-term government bonds are examples of cash equivalents. Cash and cash equivalents, according to Wall Street Prep (2022), are a balance sheet category that includes cash and current assets with high liquidity (i.e., assets convertible into cash within 90 days). According to U.S. GAAP, cash equivalents are highly liquid, short-term investments that can be easily converted into known amounts of cash and are so close to maturity that there is little chance of their value fluctuating due to changes in interest rates. </w:t>
      </w:r>
      <w:proofErr w:type="spellStart"/>
      <w:r w:rsidRPr="005C6C26">
        <w:rPr>
          <w:rFonts w:ascii="Times New Roman" w:hAnsi="Times New Roman" w:cs="Times New Roman"/>
        </w:rPr>
        <w:t>Lawinsider</w:t>
      </w:r>
      <w:proofErr w:type="spellEnd"/>
      <w:r w:rsidRPr="005C6C26">
        <w:rPr>
          <w:rFonts w:ascii="Times New Roman" w:hAnsi="Times New Roman" w:cs="Times New Roman"/>
        </w:rPr>
        <w:t xml:space="preserve"> (2022) defines cash and cash equivalents as the total amount of cash (whether in cash or credited to an account with a banking, financial, acceptance credit, lending, or other similar institution or organization) and cash equivalents of the company group related to the business, including all interest accrued thereon and the purchase price for the slump sale of the stipel undertaking as specified under the stipel business transfer agreement, excluding (</w:t>
      </w:r>
      <w:proofErr w:type="spellStart"/>
      <w:r w:rsidRPr="005C6C26">
        <w:rPr>
          <w:rFonts w:ascii="Times New Roman" w:hAnsi="Times New Roman" w:cs="Times New Roman"/>
        </w:rPr>
        <w:t>i</w:t>
      </w:r>
      <w:proofErr w:type="spellEnd"/>
      <w:r w:rsidRPr="005C6C26">
        <w:rPr>
          <w:rFonts w:ascii="Times New Roman" w:hAnsi="Times New Roman" w:cs="Times New Roman"/>
        </w:rPr>
        <w:t>) cash equivalents under lock-in period or cash held in lien, as of a specific date and relating to the company group for the business; and (ii) the investor subscription amount.</w:t>
      </w:r>
    </w:p>
    <w:bookmarkEnd w:id="4"/>
    <w:p w14:paraId="25228D71" w14:textId="7A8AE5F2" w:rsidR="00040850" w:rsidRPr="005C6C26" w:rsidRDefault="00D639C2" w:rsidP="005C6C26">
      <w:pPr>
        <w:autoSpaceDE w:val="0"/>
        <w:autoSpaceDN w:val="0"/>
        <w:adjustRightInd w:val="0"/>
        <w:spacing w:after="0" w:line="360" w:lineRule="auto"/>
        <w:jc w:val="both"/>
        <w:rPr>
          <w:rFonts w:ascii="Times New Roman" w:hAnsi="Times New Roman" w:cs="Times New Roman"/>
        </w:rPr>
      </w:pPr>
      <w:r w:rsidRPr="005C6C26">
        <w:rPr>
          <w:rFonts w:ascii="Times New Roman" w:hAnsi="Times New Roman" w:cs="Times New Roman"/>
        </w:rPr>
        <w:t xml:space="preserve">Additionally, Odo and </w:t>
      </w:r>
      <w:proofErr w:type="spellStart"/>
      <w:r w:rsidRPr="005C6C26">
        <w:rPr>
          <w:rFonts w:ascii="Times New Roman" w:hAnsi="Times New Roman" w:cs="Times New Roman"/>
        </w:rPr>
        <w:t>Udodi</w:t>
      </w:r>
      <w:proofErr w:type="spellEnd"/>
      <w:r w:rsidRPr="005C6C26">
        <w:rPr>
          <w:rFonts w:ascii="Times New Roman" w:hAnsi="Times New Roman" w:cs="Times New Roman"/>
        </w:rPr>
        <w:t xml:space="preserve"> (2022) shed light on the concept's applications when they pointed out that cash equivalents are maintained more for short-term cash obligations than for investments or other uses. An investment must be easily convertible into a known amount of cash and have a negligible risk of value fluctuations to be considered a cash equivalent. </w:t>
      </w:r>
      <w:r w:rsidRPr="005C6C26">
        <w:rPr>
          <w:rFonts w:ascii="Times New Roman" w:hAnsi="Times New Roman" w:cs="Times New Roman"/>
        </w:rPr>
        <w:lastRenderedPageBreak/>
        <w:t xml:space="preserve">Consequently, an investment typically only meets the criteria for being considered cash equivalent if it has a short maturity, such as three months or less from the date of acquisition. Investments in shares are not considered cash equivalents unless they are technically cash equivalents, such as preference shares of a business purchased just before their designated redemption date (if the company's failure to repay the amount at maturity poses a negligible risk). Since cash and cash equivalents are components of an organization's cash management rather than its operating, investing, and financing operations, cash flows do not include movements between these categories. Investing surplus funds in cash equivalents is a component of cash management (Odo &amp; </w:t>
      </w:r>
      <w:proofErr w:type="spellStart"/>
      <w:r w:rsidRPr="005C6C26">
        <w:rPr>
          <w:rFonts w:ascii="Times New Roman" w:hAnsi="Times New Roman" w:cs="Times New Roman"/>
        </w:rPr>
        <w:t>Udodi</w:t>
      </w:r>
      <w:proofErr w:type="spellEnd"/>
      <w:r w:rsidRPr="005C6C26">
        <w:rPr>
          <w:rFonts w:ascii="Times New Roman" w:hAnsi="Times New Roman" w:cs="Times New Roman"/>
        </w:rPr>
        <w:t>, 2022).</w:t>
      </w:r>
    </w:p>
    <w:p w14:paraId="70B4C281" w14:textId="58730079" w:rsidR="00DE6579" w:rsidRPr="005C6C26" w:rsidRDefault="00AE479A" w:rsidP="005C6C26">
      <w:pPr>
        <w:autoSpaceDE w:val="0"/>
        <w:autoSpaceDN w:val="0"/>
        <w:adjustRightInd w:val="0"/>
        <w:spacing w:after="0" w:line="360" w:lineRule="auto"/>
        <w:jc w:val="both"/>
        <w:rPr>
          <w:rFonts w:ascii="Times New Roman" w:hAnsi="Times New Roman" w:cs="Times New Roman"/>
        </w:rPr>
      </w:pPr>
      <w:r w:rsidRPr="005C6C26">
        <w:rPr>
          <w:rStyle w:val="hgkelc"/>
          <w:rFonts w:ascii="Times New Roman" w:hAnsi="Times New Roman" w:cs="Times New Roman"/>
          <w:lang w:val="en"/>
        </w:rPr>
        <w:t xml:space="preserve">The gross loan portfolio is the total amount of loans made to consumers on a given date, and the net loan portfolio is the difference between the gross loan portfolio and the amount of loan loss provisions (LLP), which are created by the bank in the event that borrowers fail to fulfill their obligations to repay the debt (Cbonds.com, 2022). These figures are shown in the financial statements of banks. In 2022, Wall Street Prep offered a mathematical method for defining Gross Loan Portfolio Less Loan Loss Reserve. The total amount owed on all outstanding client loans, including those that are current, past due, or restructured but not those that have been written off. Interest receivable is excluded from this. Loans from employees are not included. </w:t>
      </w:r>
      <w:r w:rsidRPr="005C6C26">
        <w:rPr>
          <w:rFonts w:ascii="Times New Roman" w:hAnsi="Times New Roman" w:cs="Times New Roman"/>
        </w:rPr>
        <w:t xml:space="preserve">A net loan portfolio, according to </w:t>
      </w:r>
      <w:proofErr w:type="spellStart"/>
      <w:r w:rsidRPr="005C6C26">
        <w:rPr>
          <w:rFonts w:ascii="Times New Roman" w:hAnsi="Times New Roman" w:cs="Times New Roman"/>
        </w:rPr>
        <w:t>Ndambiri</w:t>
      </w:r>
      <w:proofErr w:type="spellEnd"/>
      <w:r w:rsidRPr="005C6C26">
        <w:rPr>
          <w:rFonts w:ascii="Times New Roman" w:hAnsi="Times New Roman" w:cs="Times New Roman"/>
        </w:rPr>
        <w:t xml:space="preserve">, Munene, and </w:t>
      </w:r>
      <w:proofErr w:type="spellStart"/>
      <w:r w:rsidRPr="005C6C26">
        <w:rPr>
          <w:rFonts w:ascii="Times New Roman" w:hAnsi="Times New Roman" w:cs="Times New Roman"/>
        </w:rPr>
        <w:t>Wajohi</w:t>
      </w:r>
      <w:proofErr w:type="spellEnd"/>
      <w:r w:rsidRPr="005C6C26">
        <w:rPr>
          <w:rFonts w:ascii="Times New Roman" w:hAnsi="Times New Roman" w:cs="Times New Roman"/>
        </w:rPr>
        <w:t xml:space="preserve"> (2017), is the sum of all loans that a bank or finance firm has on hand at any given time. The degree to which financial institutions meet their lending goals, which supports the overarching organizational objective of maximizing shareholder wealth, is shown by the net loan portfolio performance (Cooper, Edgett, &amp; Kleinschmidt, 2006). According to Fujo and Ali (2016), loan portfolio performance is critical to the success of all lending businesses, not just SACCOs.</w:t>
      </w:r>
    </w:p>
    <w:p w14:paraId="773911EE" w14:textId="7ACBA671" w:rsidR="00DE6579" w:rsidRPr="005C6C26" w:rsidRDefault="00AE479A" w:rsidP="005C6C26">
      <w:pPr>
        <w:spacing w:after="0" w:line="360" w:lineRule="auto"/>
        <w:jc w:val="both"/>
        <w:rPr>
          <w:rStyle w:val="hgkelc"/>
          <w:rFonts w:ascii="Times New Roman" w:hAnsi="Times New Roman" w:cs="Times New Roman"/>
          <w:lang w:val="en"/>
        </w:rPr>
      </w:pPr>
      <w:r w:rsidRPr="005C6C26">
        <w:rPr>
          <w:rStyle w:val="hgkelc"/>
          <w:rFonts w:ascii="Times New Roman" w:hAnsi="Times New Roman" w:cs="Times New Roman"/>
          <w:lang w:val="en"/>
        </w:rPr>
        <w:t xml:space="preserve">One measure that assesses the net worth of a business's fixed assets is net fixed assets. The purchase price of all fixed assets plus any further enhancements are added up to determine it. After that, deduct the amount that has accrued depreciation (Carbon Collective, 2021). Those who wish to determine the market worth of a company's fixed assets will find this measure very helpful. particularly if they want to purchase them. They can calculate how much they would have to invest in the company's fixed assets if they controlled them by knowing the net fixed assets. </w:t>
      </w:r>
      <w:proofErr w:type="spellStart"/>
      <w:r w:rsidRPr="005C6C26">
        <w:rPr>
          <w:rStyle w:val="hscoswrapper"/>
          <w:rFonts w:ascii="Times New Roman" w:hAnsi="Times New Roman" w:cs="Times New Roman"/>
        </w:rPr>
        <w:t>Gocardless</w:t>
      </w:r>
      <w:proofErr w:type="spellEnd"/>
      <w:r w:rsidRPr="005C6C26">
        <w:rPr>
          <w:rStyle w:val="hscoswrapper"/>
          <w:rFonts w:ascii="Times New Roman" w:hAnsi="Times New Roman" w:cs="Times New Roman"/>
        </w:rPr>
        <w:t xml:space="preserve"> (2022) states that net fixed assets are calculated by deducting the entire amount of depreciation from the purchase price of all a company's fixed assets.</w:t>
      </w:r>
      <w:r w:rsidR="005F7079">
        <w:rPr>
          <w:rStyle w:val="hscoswrapper"/>
          <w:rFonts w:ascii="Times New Roman" w:hAnsi="Times New Roman" w:cs="Times New Roman"/>
        </w:rPr>
        <w:t xml:space="preserve"> </w:t>
      </w:r>
      <w:proofErr w:type="gramStart"/>
      <w:r w:rsidRPr="005C6C26">
        <w:rPr>
          <w:rStyle w:val="hscoswrapper"/>
          <w:rFonts w:ascii="Times New Roman" w:hAnsi="Times New Roman" w:cs="Times New Roman"/>
        </w:rPr>
        <w:t>Total</w:t>
      </w:r>
      <w:proofErr w:type="gramEnd"/>
      <w:r w:rsidRPr="005C6C26">
        <w:rPr>
          <w:rStyle w:val="hscoswrapper"/>
          <w:rFonts w:ascii="Times New Roman" w:hAnsi="Times New Roman" w:cs="Times New Roman"/>
        </w:rPr>
        <w:t xml:space="preserve"> fixed assets minus (accumulated depreciation + liability) equals net fixed assets. A company's net fixed assets are calculated by subtracting the cumulative depreciation in the value of its total, </w:t>
      </w:r>
      <w:r w:rsidRPr="005C6C26">
        <w:rPr>
          <w:rStyle w:val="hscoswrapper"/>
          <w:rFonts w:ascii="Times New Roman" w:hAnsi="Times New Roman" w:cs="Times New Roman"/>
        </w:rPr>
        <w:lastRenderedPageBreak/>
        <w:t>or gross, fixed assets. One word that appears on a bank's balance sheet is total deposits. For the average individual, the term "deposit" usually refers to putting money in a bank's safekeeping. Different types of deposits are considered while determining the total deposits from a bank's point of view.</w:t>
      </w:r>
      <w:r w:rsidR="00130C01" w:rsidRPr="005C6C26">
        <w:rPr>
          <w:rFonts w:ascii="Times New Roman" w:hAnsi="Times New Roman" w:cs="Times New Roman"/>
        </w:rPr>
        <w:t xml:space="preserve"> </w:t>
      </w:r>
      <w:r w:rsidRPr="005C6C26">
        <w:rPr>
          <w:rFonts w:ascii="Times New Roman" w:hAnsi="Times New Roman" w:cs="Times New Roman"/>
        </w:rPr>
        <w:t>Total Deposits refers to the total amount of deposits as of the closing date's business close, including interest that has accumulated and remain unpaid as of that date. Therefore, financial institutions may not be able to meet their business goals and improve economic growth if there are insufficient bank deposits (</w:t>
      </w:r>
      <w:proofErr w:type="spellStart"/>
      <w:r w:rsidRPr="005C6C26">
        <w:rPr>
          <w:rFonts w:ascii="Times New Roman" w:hAnsi="Times New Roman" w:cs="Times New Roman"/>
        </w:rPr>
        <w:t>Viswanadham</w:t>
      </w:r>
      <w:proofErr w:type="spellEnd"/>
      <w:r w:rsidRPr="005C6C26">
        <w:rPr>
          <w:rFonts w:ascii="Times New Roman" w:hAnsi="Times New Roman" w:cs="Times New Roman"/>
        </w:rPr>
        <w:t xml:space="preserve">, </w:t>
      </w:r>
      <w:proofErr w:type="spellStart"/>
      <w:r w:rsidRPr="005C6C26">
        <w:rPr>
          <w:rFonts w:ascii="Times New Roman" w:hAnsi="Times New Roman" w:cs="Times New Roman"/>
        </w:rPr>
        <w:t>Yirgalem</w:t>
      </w:r>
      <w:proofErr w:type="spellEnd"/>
      <w:r w:rsidRPr="005C6C26">
        <w:rPr>
          <w:rFonts w:ascii="Times New Roman" w:hAnsi="Times New Roman" w:cs="Times New Roman"/>
        </w:rPr>
        <w:t xml:space="preserve"> &amp; Medanit, 2013).</w:t>
      </w:r>
    </w:p>
    <w:p w14:paraId="08DC23EF" w14:textId="1D3755E9" w:rsidR="00130C01" w:rsidRPr="005C6C26" w:rsidRDefault="007C2C39" w:rsidP="005C6C26">
      <w:pPr>
        <w:spacing w:after="0" w:line="360" w:lineRule="auto"/>
        <w:jc w:val="both"/>
        <w:rPr>
          <w:rFonts w:ascii="Times New Roman" w:hAnsi="Times New Roman" w:cs="Times New Roman"/>
        </w:rPr>
      </w:pPr>
      <w:bookmarkStart w:id="5" w:name="_Hlk206932172"/>
      <w:r w:rsidRPr="005C6C26">
        <w:rPr>
          <w:rFonts w:ascii="Times New Roman" w:hAnsi="Times New Roman" w:cs="Times New Roman"/>
        </w:rPr>
        <w:t>A bank's capital mix is a combination of its funding sources and is one of its first crucial decisions due to its association with risk and reward (Hu, 2022). The combination of the bank's debt and equity is what guarantees the bank's financial stability, profitability, growth, and expansion (Lysiak et al., 2022). The following are some possible types of debt-equity mix: Capital structure that is zero-geared or zero-leveraged (100% equity: 0% debt) Capital Structure with High Gearing or High Leverage (0% equity: 100% debt) Low Leveraged or Low Geared Capital Structure (X% Debt: Y% Equity). Out of these three options, the unlevered bank option is the one where the bank avoids the benefit of leverage, if any. The second scenario involves a bank with no equity capital. In a real-world economic scenario, this alternative might not be feasible or realistic because no fund provider will put his money into a bank without equity capital.</w:t>
      </w:r>
      <w:r w:rsidR="00130C01" w:rsidRPr="005C6C26">
        <w:rPr>
          <w:rFonts w:ascii="Times New Roman" w:hAnsi="Times New Roman" w:cs="Times New Roman"/>
        </w:rPr>
        <w:t xml:space="preserve"> </w:t>
      </w:r>
      <w:bookmarkStart w:id="6" w:name="_Hlk206932393"/>
      <w:r w:rsidRPr="005C6C26">
        <w:rPr>
          <w:rFonts w:ascii="Times New Roman" w:hAnsi="Times New Roman" w:cs="Times New Roman"/>
        </w:rPr>
        <w:t xml:space="preserve">The phrase "trading on equity" is partially explained by this; that is, the equity component of the bank's capital structure is what motivates the debt suppliers to donate their limited resources to the bank. Option three is the most practical since it utilizes the benefits of leverage, if any, by combining a specific percentage of debt and equity in the capital structure (Lysiak et al., 2022). Hu (2022) asserted that a company's capital mix is an amalgam of the funding sources it uses. The way a bank finances its assets through debt, equity, and securities is known as its capital structure, according to </w:t>
      </w:r>
      <w:proofErr w:type="spellStart"/>
      <w:r w:rsidRPr="005C6C26">
        <w:rPr>
          <w:rFonts w:ascii="Times New Roman" w:hAnsi="Times New Roman" w:cs="Times New Roman"/>
        </w:rPr>
        <w:t>Otekunrin</w:t>
      </w:r>
      <w:proofErr w:type="spellEnd"/>
      <w:r w:rsidRPr="005C6C26">
        <w:rPr>
          <w:rFonts w:ascii="Times New Roman" w:hAnsi="Times New Roman" w:cs="Times New Roman"/>
        </w:rPr>
        <w:t xml:space="preserve">, Nwanji, </w:t>
      </w:r>
      <w:proofErr w:type="spellStart"/>
      <w:r w:rsidRPr="005C6C26">
        <w:rPr>
          <w:rFonts w:ascii="Times New Roman" w:hAnsi="Times New Roman" w:cs="Times New Roman"/>
        </w:rPr>
        <w:t>Eluyela</w:t>
      </w:r>
      <w:proofErr w:type="spellEnd"/>
      <w:r w:rsidRPr="005C6C26">
        <w:rPr>
          <w:rFonts w:ascii="Times New Roman" w:hAnsi="Times New Roman" w:cs="Times New Roman"/>
        </w:rPr>
        <w:t xml:space="preserve">, </w:t>
      </w:r>
      <w:proofErr w:type="spellStart"/>
      <w:r w:rsidRPr="005C6C26">
        <w:rPr>
          <w:rFonts w:ascii="Times New Roman" w:hAnsi="Times New Roman" w:cs="Times New Roman"/>
        </w:rPr>
        <w:t>Olowookere</w:t>
      </w:r>
      <w:proofErr w:type="spellEnd"/>
      <w:r w:rsidRPr="005C6C26">
        <w:rPr>
          <w:rFonts w:ascii="Times New Roman" w:hAnsi="Times New Roman" w:cs="Times New Roman"/>
        </w:rPr>
        <w:t xml:space="preserve">, and </w:t>
      </w:r>
      <w:proofErr w:type="spellStart"/>
      <w:r w:rsidRPr="005C6C26">
        <w:rPr>
          <w:rFonts w:ascii="Times New Roman" w:hAnsi="Times New Roman" w:cs="Times New Roman"/>
        </w:rPr>
        <w:t>Fagboro</w:t>
      </w:r>
      <w:proofErr w:type="spellEnd"/>
      <w:r w:rsidRPr="005C6C26">
        <w:rPr>
          <w:rFonts w:ascii="Times New Roman" w:hAnsi="Times New Roman" w:cs="Times New Roman"/>
        </w:rPr>
        <w:t xml:space="preserve"> (2020). It is the ratio of debt to equity that a business needs to finance its assets. According to Dao (2020), a bank's capital mix is the combination of debt and equity it uses to finance its investments and assets. Getting a reduced cost of capital and increasing shareholder wealth are two of the most significant company financial decisions made by financial management.</w:t>
      </w:r>
    </w:p>
    <w:bookmarkEnd w:id="5"/>
    <w:bookmarkEnd w:id="6"/>
    <w:p w14:paraId="0569E02A" w14:textId="3BE7697D" w:rsidR="00BA42B5" w:rsidRPr="005C6C26" w:rsidRDefault="007C2C39" w:rsidP="005C6C26">
      <w:pPr>
        <w:autoSpaceDE w:val="0"/>
        <w:autoSpaceDN w:val="0"/>
        <w:adjustRightInd w:val="0"/>
        <w:spacing w:after="0" w:line="360" w:lineRule="auto"/>
        <w:jc w:val="both"/>
        <w:rPr>
          <w:rFonts w:ascii="Times New Roman" w:hAnsi="Times New Roman" w:cs="Times New Roman"/>
        </w:rPr>
      </w:pPr>
      <w:r w:rsidRPr="005C6C26">
        <w:rPr>
          <w:rFonts w:ascii="Times New Roman" w:hAnsi="Times New Roman" w:cs="Times New Roman"/>
        </w:rPr>
        <w:t xml:space="preserve">According to </w:t>
      </w:r>
      <w:proofErr w:type="spellStart"/>
      <w:r w:rsidRPr="005C6C26">
        <w:rPr>
          <w:rFonts w:ascii="Times New Roman" w:hAnsi="Times New Roman" w:cs="Times New Roman"/>
        </w:rPr>
        <w:t>Sifrain</w:t>
      </w:r>
      <w:proofErr w:type="spellEnd"/>
      <w:r w:rsidRPr="005C6C26">
        <w:rPr>
          <w:rFonts w:ascii="Times New Roman" w:hAnsi="Times New Roman" w:cs="Times New Roman"/>
        </w:rPr>
        <w:t xml:space="preserve"> (2022), bank survival is the management's capacity to use the bank's assets to produce revenue, which leads to bank growth. According to </w:t>
      </w:r>
      <w:proofErr w:type="spellStart"/>
      <w:r w:rsidRPr="005C6C26">
        <w:rPr>
          <w:rFonts w:ascii="Times New Roman" w:hAnsi="Times New Roman" w:cs="Times New Roman"/>
        </w:rPr>
        <w:t>Mugun</w:t>
      </w:r>
      <w:proofErr w:type="spellEnd"/>
      <w:r w:rsidRPr="005C6C26">
        <w:rPr>
          <w:rFonts w:ascii="Times New Roman" w:hAnsi="Times New Roman" w:cs="Times New Roman"/>
        </w:rPr>
        <w:t xml:space="preserve"> (2019), bank survival is the growth of deposit money banks' overall assets. He added that bank growth measurement is </w:t>
      </w:r>
      <w:r w:rsidRPr="005C6C26">
        <w:rPr>
          <w:rFonts w:ascii="Times New Roman" w:hAnsi="Times New Roman" w:cs="Times New Roman"/>
        </w:rPr>
        <w:lastRenderedPageBreak/>
        <w:t xml:space="preserve">important for all stakeholders and that bank growth produced by management in running the bank is usually used to assess bank survival. The ability of a bank to survive depends on its deposit growth, which is the change in the commercial bank's deposits from year to year. </w:t>
      </w:r>
      <w:bookmarkStart w:id="7" w:name="_Hlk206932913"/>
      <w:r w:rsidRPr="005C6C26">
        <w:rPr>
          <w:rFonts w:ascii="Times New Roman" w:hAnsi="Times New Roman" w:cs="Times New Roman"/>
        </w:rPr>
        <w:t xml:space="preserve">According to Hotmaida, </w:t>
      </w:r>
      <w:proofErr w:type="spellStart"/>
      <w:r w:rsidRPr="005C6C26">
        <w:rPr>
          <w:rFonts w:ascii="Times New Roman" w:hAnsi="Times New Roman" w:cs="Times New Roman"/>
        </w:rPr>
        <w:t>Fitrawaty</w:t>
      </w:r>
      <w:proofErr w:type="spellEnd"/>
      <w:r w:rsidRPr="005C6C26">
        <w:rPr>
          <w:rFonts w:ascii="Times New Roman" w:hAnsi="Times New Roman" w:cs="Times New Roman"/>
        </w:rPr>
        <w:t xml:space="preserve">, and </w:t>
      </w:r>
      <w:proofErr w:type="spellStart"/>
      <w:r w:rsidRPr="005C6C26">
        <w:rPr>
          <w:rFonts w:ascii="Times New Roman" w:hAnsi="Times New Roman" w:cs="Times New Roman"/>
        </w:rPr>
        <w:t>Nugrahadi</w:t>
      </w:r>
      <w:proofErr w:type="spellEnd"/>
      <w:r w:rsidRPr="005C6C26">
        <w:rPr>
          <w:rFonts w:ascii="Times New Roman" w:hAnsi="Times New Roman" w:cs="Times New Roman"/>
        </w:rPr>
        <w:t xml:space="preserve"> (2018), bank survival is a possible avenue for expansion for a banking company. Total asset growth is used to measure bank growth, with historical asset growth serving as a proxy for future bank profitability. Over time, a bank's total assets may rise or fall. The percentage change in assets from one year to the next is used to calculate asset growth. According to </w:t>
      </w:r>
      <w:proofErr w:type="spellStart"/>
      <w:r w:rsidRPr="005C6C26">
        <w:rPr>
          <w:rFonts w:ascii="Times New Roman" w:hAnsi="Times New Roman" w:cs="Times New Roman"/>
        </w:rPr>
        <w:t>Omonruyi</w:t>
      </w:r>
      <w:proofErr w:type="spellEnd"/>
      <w:r w:rsidRPr="005C6C26">
        <w:rPr>
          <w:rFonts w:ascii="Times New Roman" w:hAnsi="Times New Roman" w:cs="Times New Roman"/>
        </w:rPr>
        <w:t xml:space="preserve"> and </w:t>
      </w:r>
      <w:proofErr w:type="spellStart"/>
      <w:r w:rsidRPr="005C6C26">
        <w:rPr>
          <w:rFonts w:ascii="Times New Roman" w:hAnsi="Times New Roman" w:cs="Times New Roman"/>
        </w:rPr>
        <w:t>Osamwonyi</w:t>
      </w:r>
      <w:proofErr w:type="spellEnd"/>
      <w:r w:rsidRPr="005C6C26">
        <w:rPr>
          <w:rFonts w:ascii="Times New Roman" w:hAnsi="Times New Roman" w:cs="Times New Roman"/>
        </w:rPr>
        <w:t xml:space="preserve"> (2013), a strong, robust, and stable banking sector is critical to supporting economic activity, encouraging economic growth, and ensuring financial stability.</w:t>
      </w:r>
      <w:r w:rsidR="00BA42B5" w:rsidRPr="005C6C26">
        <w:rPr>
          <w:rFonts w:ascii="Times New Roman" w:hAnsi="Times New Roman" w:cs="Times New Roman"/>
        </w:rPr>
        <w:t xml:space="preserve"> </w:t>
      </w:r>
      <w:r w:rsidRPr="005C6C26">
        <w:rPr>
          <w:rFonts w:ascii="Times New Roman" w:hAnsi="Times New Roman" w:cs="Times New Roman"/>
        </w:rPr>
        <w:t>They continued by saying that one of the most controversial issues in financial economies has been the connection between banks and economic growth. A robust financial system is acknowledged by all modern economies as a prerequisite for swift expansion and advancement (Sanusi, 2012). Tridico (2007) asserts that low bank lending rates promote economic growth as a complex matter requiring the advantageous interplay of multiple institutional and socioeconomic elements.</w:t>
      </w:r>
      <w:r w:rsidR="00BA42B5" w:rsidRPr="005C6C26">
        <w:rPr>
          <w:rFonts w:ascii="Times New Roman" w:hAnsi="Times New Roman" w:cs="Times New Roman"/>
        </w:rPr>
        <w:t xml:space="preserve"> </w:t>
      </w:r>
      <w:r w:rsidRPr="005C6C26">
        <w:rPr>
          <w:rFonts w:ascii="Times New Roman" w:eastAsia="MinionPro-Regular" w:hAnsi="Times New Roman" w:cs="Times New Roman"/>
        </w:rPr>
        <w:t xml:space="preserve">According to Otekunrin, Fagboro, </w:t>
      </w:r>
      <w:proofErr w:type="spellStart"/>
      <w:r w:rsidRPr="005C6C26">
        <w:rPr>
          <w:rFonts w:ascii="Times New Roman" w:eastAsia="MinionPro-Regular" w:hAnsi="Times New Roman" w:cs="Times New Roman"/>
        </w:rPr>
        <w:t>Nwanji</w:t>
      </w:r>
      <w:proofErr w:type="spellEnd"/>
      <w:r w:rsidRPr="005C6C26">
        <w:rPr>
          <w:rFonts w:ascii="Times New Roman" w:eastAsia="MinionPro-Regular" w:hAnsi="Times New Roman" w:cs="Times New Roman"/>
        </w:rPr>
        <w:t xml:space="preserve">, </w:t>
      </w:r>
      <w:proofErr w:type="spellStart"/>
      <w:r w:rsidRPr="005C6C26">
        <w:rPr>
          <w:rFonts w:ascii="Times New Roman" w:eastAsia="MinionPro-Regular" w:hAnsi="Times New Roman" w:cs="Times New Roman"/>
        </w:rPr>
        <w:t>Asamu</w:t>
      </w:r>
      <w:proofErr w:type="spellEnd"/>
      <w:r w:rsidRPr="005C6C26">
        <w:rPr>
          <w:rFonts w:ascii="Times New Roman" w:eastAsia="MinionPro-Regular" w:hAnsi="Times New Roman" w:cs="Times New Roman"/>
        </w:rPr>
        <w:t xml:space="preserve">, Ajiboye, and </w:t>
      </w:r>
      <w:proofErr w:type="spellStart"/>
      <w:r w:rsidRPr="005C6C26">
        <w:rPr>
          <w:rFonts w:ascii="Times New Roman" w:eastAsia="MinionPro-Regular" w:hAnsi="Times New Roman" w:cs="Times New Roman"/>
        </w:rPr>
        <w:t>Falaye</w:t>
      </w:r>
      <w:proofErr w:type="spellEnd"/>
      <w:r w:rsidRPr="005C6C26">
        <w:rPr>
          <w:rFonts w:ascii="Times New Roman" w:eastAsia="MinionPro-Regular" w:hAnsi="Times New Roman" w:cs="Times New Roman"/>
        </w:rPr>
        <w:t xml:space="preserve"> (2019), the majority of Nigerian money deposit banks have the problem of focusing more on profit maximization than taking liquidity measures to meet the demands of their customers and fulfilling their obligations to their clients as and when due, and in the process, they are losing a significant portion of their clientele. This problem is thought to be resolved if the banks take their liquidity management as necessary as the way they focus on profitability so that they can benefit from the impact of a well-managed liquidity on profit maximization, the scholars enthused.</w:t>
      </w:r>
      <w:r w:rsidR="00BA42B5" w:rsidRPr="005C6C26">
        <w:rPr>
          <w:rFonts w:ascii="Times New Roman" w:hAnsi="Times New Roman" w:cs="Times New Roman"/>
        </w:rPr>
        <w:t xml:space="preserve"> </w:t>
      </w:r>
      <w:bookmarkEnd w:id="7"/>
      <w:r w:rsidRPr="005C6C26">
        <w:rPr>
          <w:rFonts w:ascii="Times New Roman" w:hAnsi="Times New Roman" w:cs="Times New Roman"/>
        </w:rPr>
        <w:t xml:space="preserve">Among the advantages of bank survival and expansion, according to </w:t>
      </w:r>
      <w:proofErr w:type="spellStart"/>
      <w:r w:rsidRPr="005C6C26">
        <w:rPr>
          <w:rFonts w:ascii="Times New Roman" w:hAnsi="Times New Roman" w:cs="Times New Roman"/>
        </w:rPr>
        <w:t>Mugun</w:t>
      </w:r>
      <w:proofErr w:type="spellEnd"/>
      <w:r w:rsidRPr="005C6C26">
        <w:rPr>
          <w:rFonts w:ascii="Times New Roman" w:hAnsi="Times New Roman" w:cs="Times New Roman"/>
        </w:rPr>
        <w:t xml:space="preserve"> (2019), are the following: banks generate money through a system known as credit creation, which enables them to lend far more than the deposits they hold; when banks lend this money to industries, small businesses, service providers, and agriculture, they are genuinely contributing to the exponential growth of the economy. Consequently, spending power and employment are created. One of the limitations, according to Driss et al. (2017), is that the bank will fail if everyone takes their money out at once during emergency situations. Banks never have enough cash on hand to pay all their clients because of the role that credit creation plays.</w:t>
      </w:r>
    </w:p>
    <w:p w14:paraId="0C9DA17F" w14:textId="7F3425C6" w:rsidR="00BA42B5" w:rsidRPr="005C6C26" w:rsidRDefault="004B2707" w:rsidP="005C6C26">
      <w:pPr>
        <w:spacing w:after="0" w:line="360" w:lineRule="auto"/>
        <w:jc w:val="both"/>
        <w:rPr>
          <w:rFonts w:ascii="Times New Roman" w:eastAsia="Times New Roman" w:hAnsi="Times New Roman" w:cs="Times New Roman"/>
        </w:rPr>
      </w:pPr>
      <w:r w:rsidRPr="005C6C26">
        <w:rPr>
          <w:rFonts w:ascii="Times New Roman" w:eastAsia="Times New Roman" w:hAnsi="Times New Roman" w:cs="Times New Roman"/>
          <w:bCs/>
        </w:rPr>
        <w:t xml:space="preserve">The capital to risk (weighted) assets ratio (CRAR), sometimes referred to as the capital adequacy ratio (CAR), is the ratio of a bank's capital to its risk. National authorities monitor a bank's CAR to make sure it meets statutory capital levels and can withstand a fair amount of </w:t>
      </w:r>
      <w:r w:rsidRPr="005C6C26">
        <w:rPr>
          <w:rFonts w:ascii="Times New Roman" w:eastAsia="Times New Roman" w:hAnsi="Times New Roman" w:cs="Times New Roman"/>
          <w:bCs/>
        </w:rPr>
        <w:lastRenderedPageBreak/>
        <w:t xml:space="preserve">loss. According to </w:t>
      </w:r>
      <w:proofErr w:type="spellStart"/>
      <w:r w:rsidRPr="005C6C26">
        <w:rPr>
          <w:rFonts w:ascii="Times New Roman" w:eastAsia="Times New Roman" w:hAnsi="Times New Roman" w:cs="Times New Roman"/>
          <w:bCs/>
        </w:rPr>
        <w:t>Ogbeifun</w:t>
      </w:r>
      <w:proofErr w:type="spellEnd"/>
      <w:r w:rsidRPr="005C6C26">
        <w:rPr>
          <w:rFonts w:ascii="Times New Roman" w:eastAsia="Times New Roman" w:hAnsi="Times New Roman" w:cs="Times New Roman"/>
          <w:bCs/>
        </w:rPr>
        <w:t xml:space="preserve"> et al. (2022), a bank's capacity to manage a range of risks and market uncertainties is positively correlated with its capital ratio. Banks can fund management expenses and play a significant role in producing profits if the capital is strong, which will boost shareholders, investors, and depositor confidence (</w:t>
      </w:r>
      <w:proofErr w:type="spellStart"/>
      <w:r w:rsidRPr="005C6C26">
        <w:rPr>
          <w:rFonts w:ascii="Times New Roman" w:eastAsia="Times New Roman" w:hAnsi="Times New Roman" w:cs="Times New Roman"/>
          <w:bCs/>
        </w:rPr>
        <w:t>Ogbeifun</w:t>
      </w:r>
      <w:proofErr w:type="spellEnd"/>
      <w:r w:rsidRPr="005C6C26">
        <w:rPr>
          <w:rFonts w:ascii="Times New Roman" w:eastAsia="Times New Roman" w:hAnsi="Times New Roman" w:cs="Times New Roman"/>
          <w:bCs/>
        </w:rPr>
        <w:t xml:space="preserve"> et al., 2022). </w:t>
      </w:r>
      <w:r w:rsidRPr="005C6C26">
        <w:rPr>
          <w:rFonts w:ascii="Times New Roman" w:eastAsia="Times New Roman" w:hAnsi="Times New Roman" w:cs="Times New Roman"/>
        </w:rPr>
        <w:t>There are two types of capital that are measured: tier one capital, which can absorb losses without a bank having to stop trading, and tier two capital, which can absorb losses in the event of a bank winding-up and thus offers less protection to depositors (</w:t>
      </w:r>
      <w:proofErr w:type="spellStart"/>
      <w:r w:rsidRPr="005C6C26">
        <w:rPr>
          <w:rFonts w:ascii="Times New Roman" w:eastAsia="Times New Roman" w:hAnsi="Times New Roman" w:cs="Times New Roman"/>
        </w:rPr>
        <w:t>Onaolapo</w:t>
      </w:r>
      <w:proofErr w:type="spellEnd"/>
      <w:r w:rsidRPr="005C6C26">
        <w:rPr>
          <w:rFonts w:ascii="Times New Roman" w:eastAsia="Times New Roman" w:hAnsi="Times New Roman" w:cs="Times New Roman"/>
        </w:rPr>
        <w:t xml:space="preserve"> et al., 2020). This ratio is an expression of a bank's capital as a percentage of its risk weighted credit exposures and is used to protect depositors and promote the survival and efficiency of financial systems worldwide.</w:t>
      </w:r>
      <w:r w:rsidR="00BA42B5" w:rsidRPr="005C6C26">
        <w:rPr>
          <w:rFonts w:ascii="Times New Roman" w:hAnsi="Times New Roman" w:cs="Times New Roman"/>
        </w:rPr>
        <w:t xml:space="preserve"> </w:t>
      </w:r>
    </w:p>
    <w:p w14:paraId="3F3E731F" w14:textId="218C3C62" w:rsidR="00C61CCE" w:rsidRPr="00254478" w:rsidRDefault="00C61DA1" w:rsidP="00254478">
      <w:pPr>
        <w:autoSpaceDE w:val="0"/>
        <w:autoSpaceDN w:val="0"/>
        <w:adjustRightInd w:val="0"/>
        <w:spacing w:after="0" w:line="360" w:lineRule="auto"/>
        <w:jc w:val="both"/>
        <w:rPr>
          <w:rFonts w:ascii="Times New Roman" w:hAnsi="Times New Roman" w:cs="Times New Roman"/>
          <w:spacing w:val="-1"/>
        </w:rPr>
      </w:pPr>
      <w:proofErr w:type="spellStart"/>
      <w:r w:rsidRPr="005C6C26">
        <w:rPr>
          <w:rFonts w:ascii="Times New Roman" w:hAnsi="Times New Roman" w:cs="Times New Roman"/>
          <w:spacing w:val="-1"/>
        </w:rPr>
        <w:t>Samryn</w:t>
      </w:r>
      <w:proofErr w:type="spellEnd"/>
      <w:r w:rsidRPr="005C6C26">
        <w:rPr>
          <w:rFonts w:ascii="Times New Roman" w:hAnsi="Times New Roman" w:cs="Times New Roman"/>
          <w:spacing w:val="-1"/>
        </w:rPr>
        <w:t xml:space="preserve"> and Ismail (2022) examined relationship amid bank cashflows and bank earnings in Malaysia and Indonesia. </w:t>
      </w:r>
      <w:r w:rsidR="004B2707" w:rsidRPr="005C6C26">
        <w:rPr>
          <w:rFonts w:ascii="Times New Roman" w:hAnsi="Times New Roman" w:cs="Times New Roman"/>
          <w:spacing w:val="-1"/>
        </w:rPr>
        <w:t>Findings found an inverse association between cashflow and bank earnings in Indonesia while cashflow increased commercial banks' earnings in Malaysia.</w:t>
      </w:r>
      <w:r w:rsidRPr="005C6C26">
        <w:rPr>
          <w:rFonts w:ascii="Times New Roman" w:hAnsi="Times New Roman" w:cs="Times New Roman"/>
          <w:spacing w:val="-1"/>
        </w:rPr>
        <w:t xml:space="preserve"> </w:t>
      </w:r>
      <w:proofErr w:type="spellStart"/>
      <w:r w:rsidRPr="005C6C26">
        <w:rPr>
          <w:rFonts w:ascii="Times New Roman" w:hAnsi="Times New Roman" w:cs="Times New Roman"/>
          <w:spacing w:val="-1"/>
        </w:rPr>
        <w:t>Kassabeh</w:t>
      </w:r>
      <w:proofErr w:type="spellEnd"/>
      <w:r w:rsidRPr="005C6C26">
        <w:rPr>
          <w:rFonts w:ascii="Times New Roman" w:hAnsi="Times New Roman" w:cs="Times New Roman"/>
          <w:spacing w:val="-1"/>
        </w:rPr>
        <w:t xml:space="preserve"> (2021) examined financing decision ratios and accounting performance and discovered that debt to assets and short-term debt to total assets ratios had a significant adverse relationship with accounting performance. </w:t>
      </w:r>
      <w:r w:rsidR="00C61CCE" w:rsidRPr="005C6C26">
        <w:rPr>
          <w:rFonts w:ascii="Times New Roman" w:hAnsi="Times New Roman" w:cs="Times New Roman"/>
        </w:rPr>
        <w:t xml:space="preserve">Hu (2022) carried out a scientific evaluation of the operational efficiency of 10 Jiangsu small and medium sized technology enterprises. </w:t>
      </w:r>
      <w:r w:rsidR="004B2707" w:rsidRPr="005C6C26">
        <w:rPr>
          <w:rFonts w:ascii="Times New Roman" w:hAnsi="Times New Roman" w:cs="Times New Roman"/>
        </w:rPr>
        <w:t xml:space="preserve">According to the findings, most businesses have seen a considerable increase in operating efficiency; nevertheless, the rate at which firm operating efficiency has grown has slowed, and increasing efficiency is essential to raising operational efficiency. </w:t>
      </w:r>
    </w:p>
    <w:p w14:paraId="1C544792" w14:textId="0C5FBDB3" w:rsidR="00BA42B5" w:rsidRDefault="00C61CCE" w:rsidP="005C6C26">
      <w:pPr>
        <w:spacing w:after="0" w:line="360" w:lineRule="auto"/>
        <w:jc w:val="both"/>
        <w:rPr>
          <w:rFonts w:ascii="Times New Roman" w:hAnsi="Times New Roman" w:cs="Times New Roman"/>
        </w:rPr>
      </w:pPr>
      <w:r w:rsidRPr="005C6C26">
        <w:rPr>
          <w:rFonts w:ascii="Times New Roman" w:hAnsi="Times New Roman" w:cs="Times New Roman"/>
        </w:rPr>
        <w:t xml:space="preserve">Harvey (2013) investigated the relationship between asset liability management and financial performance of commercial banks in United States. </w:t>
      </w:r>
      <w:r w:rsidR="004B2707" w:rsidRPr="005C6C26">
        <w:rPr>
          <w:rFonts w:ascii="Times New Roman" w:hAnsi="Times New Roman" w:cs="Times New Roman"/>
        </w:rPr>
        <w:t>The study gathered secondary data from commercial banks' financial statements and employed a cross-sectional research approach. For three years, the study used panel data, and a regression model was used for analysis. The study concluded that asset liability management and the financial performance of US service companies were positively correlated.</w:t>
      </w:r>
    </w:p>
    <w:p w14:paraId="033FDFD0" w14:textId="77777777" w:rsidR="005F7079" w:rsidRPr="005C6C26" w:rsidRDefault="005F7079" w:rsidP="005C6C26">
      <w:pPr>
        <w:spacing w:after="0" w:line="360" w:lineRule="auto"/>
        <w:jc w:val="both"/>
        <w:rPr>
          <w:rFonts w:ascii="Times New Roman" w:hAnsi="Times New Roman" w:cs="Times New Roman"/>
        </w:rPr>
      </w:pPr>
    </w:p>
    <w:p w14:paraId="2CE0817E" w14:textId="1514B0BA" w:rsidR="00B02596" w:rsidRPr="005C6C26" w:rsidRDefault="00C61CCE" w:rsidP="005C6C26">
      <w:pPr>
        <w:spacing w:after="0" w:line="360" w:lineRule="auto"/>
        <w:jc w:val="both"/>
        <w:rPr>
          <w:rFonts w:ascii="Times New Roman" w:hAnsi="Times New Roman" w:cs="Times New Roman"/>
          <w:b/>
          <w:bCs/>
        </w:rPr>
      </w:pPr>
      <w:r w:rsidRPr="005C6C26">
        <w:rPr>
          <w:rFonts w:ascii="Times New Roman" w:hAnsi="Times New Roman" w:cs="Times New Roman"/>
          <w:b/>
          <w:bCs/>
        </w:rPr>
        <w:t>Methods</w:t>
      </w:r>
    </w:p>
    <w:p w14:paraId="515D367F" w14:textId="09A3B0C0" w:rsidR="00981221" w:rsidRDefault="008C3392" w:rsidP="005C6C26">
      <w:pPr>
        <w:spacing w:after="0" w:line="360" w:lineRule="auto"/>
        <w:jc w:val="both"/>
        <w:rPr>
          <w:rFonts w:ascii="Times New Roman" w:hAnsi="Times New Roman" w:cs="Times New Roman"/>
        </w:rPr>
      </w:pPr>
      <w:bookmarkStart w:id="8" w:name="_Hlk206937717"/>
      <w:r w:rsidRPr="005C6C26">
        <w:rPr>
          <w:rFonts w:ascii="Times New Roman" w:hAnsi="Times New Roman" w:cs="Times New Roman"/>
        </w:rPr>
        <w:t xml:space="preserve">The </w:t>
      </w:r>
      <w:r w:rsidRPr="005C6C26">
        <w:rPr>
          <w:rFonts w:ascii="Times New Roman" w:hAnsi="Times New Roman" w:cs="Times New Roman"/>
          <w:i/>
          <w:iCs/>
        </w:rPr>
        <w:t xml:space="preserve">ex-post facto </w:t>
      </w:r>
      <w:r w:rsidRPr="005C6C26">
        <w:rPr>
          <w:rFonts w:ascii="Times New Roman" w:hAnsi="Times New Roman" w:cs="Times New Roman"/>
        </w:rPr>
        <w:t xml:space="preserve">research design was used in the study to determine the effect of assets-liability management </w:t>
      </w:r>
      <w:r w:rsidR="00606927" w:rsidRPr="005C6C26">
        <w:rPr>
          <w:rFonts w:ascii="Times New Roman" w:hAnsi="Times New Roman" w:cs="Times New Roman"/>
        </w:rPr>
        <w:t>and</w:t>
      </w:r>
      <w:r w:rsidRPr="005C6C26">
        <w:rPr>
          <w:rFonts w:ascii="Times New Roman" w:hAnsi="Times New Roman" w:cs="Times New Roman"/>
        </w:rPr>
        <w:t xml:space="preserve"> bank </w:t>
      </w:r>
      <w:r w:rsidR="00606927" w:rsidRPr="005C6C26">
        <w:rPr>
          <w:rFonts w:ascii="Times New Roman" w:hAnsi="Times New Roman" w:cs="Times New Roman"/>
        </w:rPr>
        <w:t>strategy</w:t>
      </w:r>
      <w:r w:rsidRPr="005C6C26">
        <w:rPr>
          <w:rFonts w:ascii="Times New Roman" w:hAnsi="Times New Roman" w:cs="Times New Roman"/>
        </w:rPr>
        <w:t xml:space="preserve"> of selected deposit money banks quoted in Nigeria. It is </w:t>
      </w:r>
      <w:r w:rsidRPr="005C6C26">
        <w:rPr>
          <w:rFonts w:ascii="Times New Roman" w:hAnsi="Times New Roman" w:cs="Times New Roman"/>
          <w:i/>
          <w:iCs/>
        </w:rPr>
        <w:t xml:space="preserve">ex-post facto </w:t>
      </w:r>
      <w:r w:rsidRPr="005C6C26">
        <w:rPr>
          <w:rFonts w:ascii="Times New Roman" w:hAnsi="Times New Roman" w:cs="Times New Roman"/>
        </w:rPr>
        <w:t xml:space="preserve">because investigation started after the fact and figure about the study variables have occurred without interference from the researcher and for the fact that data needed for the study variables already exists and published in the financial statement of selected quoted </w:t>
      </w:r>
      <w:r w:rsidRPr="005C6C26">
        <w:rPr>
          <w:rFonts w:ascii="Times New Roman" w:hAnsi="Times New Roman" w:cs="Times New Roman"/>
        </w:rPr>
        <w:lastRenderedPageBreak/>
        <w:t xml:space="preserve">deposit money banks employed in the study. </w:t>
      </w:r>
      <w:r w:rsidRPr="005C6C26">
        <w:rPr>
          <w:rFonts w:ascii="Times New Roman" w:hAnsi="Times New Roman" w:cs="Times New Roman"/>
          <w:i/>
          <w:iCs/>
        </w:rPr>
        <w:t>Ex</w:t>
      </w:r>
      <w:r w:rsidR="00057B47" w:rsidRPr="005C6C26">
        <w:rPr>
          <w:rFonts w:ascii="Times New Roman" w:hAnsi="Times New Roman" w:cs="Times New Roman"/>
          <w:i/>
          <w:iCs/>
        </w:rPr>
        <w:t>-</w:t>
      </w:r>
      <w:r w:rsidRPr="005C6C26">
        <w:rPr>
          <w:rFonts w:ascii="Times New Roman" w:hAnsi="Times New Roman" w:cs="Times New Roman"/>
          <w:i/>
          <w:iCs/>
        </w:rPr>
        <w:t xml:space="preserve">post facto </w:t>
      </w:r>
      <w:r w:rsidRPr="005C6C26">
        <w:rPr>
          <w:rFonts w:ascii="Times New Roman" w:hAnsi="Times New Roman" w:cs="Times New Roman"/>
        </w:rPr>
        <w:t xml:space="preserve">design is considered appropriate for the study because the study is non-experimental and sought to investigate effect of independent variables on dependent variables across various selected quoted deposit money banks. </w:t>
      </w:r>
      <w:r w:rsidR="00981221" w:rsidRPr="005C6C26">
        <w:rPr>
          <w:rFonts w:ascii="Times New Roman" w:hAnsi="Times New Roman" w:cs="Times New Roman"/>
        </w:rPr>
        <w:t xml:space="preserve">The population of the study were twenty-eight deposit money banks which comprise international and national categorization banks in Nigeria. </w:t>
      </w:r>
    </w:p>
    <w:p w14:paraId="0FDF0DF8" w14:textId="77777777" w:rsidR="005F7079" w:rsidRPr="005C6C26" w:rsidRDefault="005F7079" w:rsidP="005C6C26">
      <w:pPr>
        <w:spacing w:after="0" w:line="360" w:lineRule="auto"/>
        <w:jc w:val="both"/>
        <w:rPr>
          <w:rFonts w:ascii="Times New Roman" w:hAnsi="Times New Roman" w:cs="Times New Roman"/>
        </w:rPr>
      </w:pPr>
    </w:p>
    <w:p w14:paraId="000088E5" w14:textId="3BFA06AE" w:rsidR="00981221" w:rsidRPr="005C6C26" w:rsidRDefault="00981221" w:rsidP="008B2642">
      <w:pPr>
        <w:pStyle w:val="Legend"/>
      </w:pPr>
      <w:r w:rsidRPr="005C6C26">
        <w:t xml:space="preserve">Table </w:t>
      </w:r>
      <w:fldSimple w:instr=" SEQ Table \* ARABIC \s 2 ">
        <w:r w:rsidRPr="005C6C26">
          <w:rPr>
            <w:noProof/>
          </w:rPr>
          <w:t>1</w:t>
        </w:r>
      </w:fldSimple>
      <w:r w:rsidRPr="005C6C26">
        <w:t>: Population of Deposit Money Banks in Nigeria</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3955"/>
        <w:gridCol w:w="4498"/>
      </w:tblGrid>
      <w:tr w:rsidR="00981221" w:rsidRPr="005C6C26" w14:paraId="54F5D327" w14:textId="77777777" w:rsidTr="005F7079">
        <w:tc>
          <w:tcPr>
            <w:tcW w:w="9072" w:type="dxa"/>
            <w:gridSpan w:val="3"/>
          </w:tcPr>
          <w:p w14:paraId="2F907C1B" w14:textId="77777777" w:rsidR="00981221" w:rsidRPr="005C6C26" w:rsidRDefault="00981221" w:rsidP="00254478">
            <w:pPr>
              <w:tabs>
                <w:tab w:val="left" w:pos="4410"/>
              </w:tabs>
              <w:spacing w:after="0" w:line="276" w:lineRule="auto"/>
              <w:ind w:right="29"/>
              <w:jc w:val="center"/>
              <w:rPr>
                <w:rFonts w:ascii="Times New Roman" w:eastAsia="SimSun" w:hAnsi="Times New Roman" w:cs="Times New Roman"/>
                <w:b/>
                <w:bCs/>
              </w:rPr>
            </w:pPr>
            <w:r w:rsidRPr="005C6C26">
              <w:rPr>
                <w:rFonts w:ascii="Times New Roman" w:eastAsia="SimSun" w:hAnsi="Times New Roman" w:cs="Times New Roman"/>
                <w:b/>
                <w:bCs/>
              </w:rPr>
              <w:t>Commercial Banking License with International and National Authorizations</w:t>
            </w:r>
          </w:p>
        </w:tc>
      </w:tr>
      <w:tr w:rsidR="00981221" w:rsidRPr="005C6C26" w14:paraId="5E415F17" w14:textId="77777777" w:rsidTr="005F7079">
        <w:tc>
          <w:tcPr>
            <w:tcW w:w="619" w:type="dxa"/>
          </w:tcPr>
          <w:p w14:paraId="75B26165"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b/>
                <w:bCs/>
              </w:rPr>
              <w:t>S/N</w:t>
            </w:r>
          </w:p>
        </w:tc>
        <w:tc>
          <w:tcPr>
            <w:tcW w:w="3955" w:type="dxa"/>
          </w:tcPr>
          <w:p w14:paraId="574F64EA"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b/>
                <w:bCs/>
              </w:rPr>
              <w:t xml:space="preserve">Name of Deposit Banking Institutions </w:t>
            </w:r>
          </w:p>
        </w:tc>
        <w:tc>
          <w:tcPr>
            <w:tcW w:w="4498" w:type="dxa"/>
          </w:tcPr>
          <w:p w14:paraId="1BDF3D5A"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b/>
                <w:bCs/>
              </w:rPr>
              <w:t>Head Office Address</w:t>
            </w:r>
          </w:p>
        </w:tc>
      </w:tr>
      <w:tr w:rsidR="00981221" w:rsidRPr="005C6C26" w14:paraId="45B145C6" w14:textId="77777777" w:rsidTr="005F7079">
        <w:tc>
          <w:tcPr>
            <w:tcW w:w="619" w:type="dxa"/>
          </w:tcPr>
          <w:p w14:paraId="0CE9D471" w14:textId="77777777" w:rsidR="00981221" w:rsidRPr="005C6C26" w:rsidRDefault="00981221" w:rsidP="00254478">
            <w:pPr>
              <w:tabs>
                <w:tab w:val="left" w:pos="4410"/>
              </w:tabs>
              <w:spacing w:after="0" w:line="276" w:lineRule="auto"/>
              <w:ind w:right="29"/>
              <w:rPr>
                <w:rFonts w:ascii="Times New Roman" w:eastAsia="SimSun" w:hAnsi="Times New Roman" w:cs="Times New Roman"/>
              </w:rPr>
            </w:pPr>
            <w:r w:rsidRPr="005C6C26">
              <w:rPr>
                <w:rFonts w:ascii="Times New Roman" w:eastAsia="SimSun" w:hAnsi="Times New Roman" w:cs="Times New Roman"/>
              </w:rPr>
              <w:t>1</w:t>
            </w:r>
          </w:p>
        </w:tc>
        <w:tc>
          <w:tcPr>
            <w:tcW w:w="3955" w:type="dxa"/>
          </w:tcPr>
          <w:p w14:paraId="0187B9CA" w14:textId="77777777" w:rsidR="00981221" w:rsidRPr="005C6C26" w:rsidRDefault="00981221" w:rsidP="00254478">
            <w:pPr>
              <w:tabs>
                <w:tab w:val="left" w:pos="4410"/>
              </w:tabs>
              <w:spacing w:after="0" w:line="276" w:lineRule="auto"/>
              <w:ind w:right="29"/>
              <w:rPr>
                <w:rFonts w:ascii="Times New Roman" w:eastAsia="SimSun" w:hAnsi="Times New Roman" w:cs="Times New Roman"/>
              </w:rPr>
            </w:pPr>
            <w:r w:rsidRPr="005C6C26">
              <w:rPr>
                <w:rFonts w:ascii="Times New Roman" w:eastAsia="SimSun" w:hAnsi="Times New Roman" w:cs="Times New Roman"/>
              </w:rPr>
              <w:t>Access Bank Plc</w:t>
            </w:r>
          </w:p>
        </w:tc>
        <w:tc>
          <w:tcPr>
            <w:tcW w:w="4498" w:type="dxa"/>
          </w:tcPr>
          <w:p w14:paraId="4EEF197A" w14:textId="77777777" w:rsidR="00981221" w:rsidRPr="005C6C26" w:rsidRDefault="00981221" w:rsidP="00254478">
            <w:pPr>
              <w:tabs>
                <w:tab w:val="left" w:pos="4410"/>
              </w:tabs>
              <w:spacing w:after="0" w:line="276" w:lineRule="auto"/>
              <w:ind w:right="29"/>
              <w:rPr>
                <w:rFonts w:ascii="Times New Roman" w:eastAsia="SimSun" w:hAnsi="Times New Roman" w:cs="Times New Roman"/>
              </w:rPr>
            </w:pPr>
            <w:r w:rsidRPr="005C6C26">
              <w:rPr>
                <w:rFonts w:ascii="Times New Roman" w:eastAsia="SimSun" w:hAnsi="Times New Roman" w:cs="Times New Roman"/>
              </w:rPr>
              <w:t xml:space="preserve">14/15, Prince Alaba </w:t>
            </w:r>
            <w:proofErr w:type="spellStart"/>
            <w:r w:rsidRPr="005C6C26">
              <w:rPr>
                <w:rFonts w:ascii="Times New Roman" w:eastAsia="SimSun" w:hAnsi="Times New Roman" w:cs="Times New Roman"/>
              </w:rPr>
              <w:t>Oniru</w:t>
            </w:r>
            <w:proofErr w:type="spellEnd"/>
            <w:r w:rsidRPr="005C6C26">
              <w:rPr>
                <w:rFonts w:ascii="Times New Roman" w:eastAsia="SimSun" w:hAnsi="Times New Roman" w:cs="Times New Roman"/>
              </w:rPr>
              <w:t xml:space="preserve"> Road, Victoria Island, Lagos</w:t>
            </w:r>
          </w:p>
        </w:tc>
      </w:tr>
      <w:tr w:rsidR="00981221" w:rsidRPr="005C6C26" w14:paraId="29F3D226" w14:textId="77777777" w:rsidTr="005F7079">
        <w:tc>
          <w:tcPr>
            <w:tcW w:w="619" w:type="dxa"/>
          </w:tcPr>
          <w:p w14:paraId="3CCE83D0"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rPr>
              <w:t>2</w:t>
            </w:r>
          </w:p>
        </w:tc>
        <w:tc>
          <w:tcPr>
            <w:tcW w:w="3955" w:type="dxa"/>
          </w:tcPr>
          <w:p w14:paraId="59A395F5"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rPr>
              <w:t>First Bank Nigeria Limited</w:t>
            </w:r>
          </w:p>
        </w:tc>
        <w:tc>
          <w:tcPr>
            <w:tcW w:w="4498" w:type="dxa"/>
          </w:tcPr>
          <w:p w14:paraId="73BCB836"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rPr>
              <w:t xml:space="preserve">Samuel </w:t>
            </w:r>
            <w:proofErr w:type="spellStart"/>
            <w:r w:rsidRPr="005C6C26">
              <w:rPr>
                <w:rFonts w:ascii="Times New Roman" w:eastAsia="SimSun" w:hAnsi="Times New Roman" w:cs="Times New Roman"/>
              </w:rPr>
              <w:t>Asabia</w:t>
            </w:r>
            <w:proofErr w:type="spellEnd"/>
            <w:r w:rsidRPr="005C6C26">
              <w:rPr>
                <w:rFonts w:ascii="Times New Roman" w:eastAsia="SimSun" w:hAnsi="Times New Roman" w:cs="Times New Roman"/>
              </w:rPr>
              <w:t xml:space="preserve"> House, 35 Marina, Lagos</w:t>
            </w:r>
          </w:p>
        </w:tc>
      </w:tr>
      <w:tr w:rsidR="00981221" w:rsidRPr="005C6C26" w14:paraId="5BB7C139" w14:textId="77777777" w:rsidTr="005F7079">
        <w:tc>
          <w:tcPr>
            <w:tcW w:w="619" w:type="dxa"/>
          </w:tcPr>
          <w:p w14:paraId="09D1D041"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rPr>
              <w:t>3</w:t>
            </w:r>
          </w:p>
        </w:tc>
        <w:tc>
          <w:tcPr>
            <w:tcW w:w="3955" w:type="dxa"/>
          </w:tcPr>
          <w:p w14:paraId="512EF5ED"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rPr>
              <w:t>Guaranty Trust Bank Plc</w:t>
            </w:r>
          </w:p>
        </w:tc>
        <w:tc>
          <w:tcPr>
            <w:tcW w:w="4498" w:type="dxa"/>
          </w:tcPr>
          <w:p w14:paraId="119D544D"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rPr>
              <w:t>635, Akin Adesola Street, Victoria Island, Lagos</w:t>
            </w:r>
          </w:p>
        </w:tc>
      </w:tr>
      <w:tr w:rsidR="00981221" w:rsidRPr="005C6C26" w14:paraId="0C2BFC7B" w14:textId="77777777" w:rsidTr="005F7079">
        <w:tc>
          <w:tcPr>
            <w:tcW w:w="619" w:type="dxa"/>
          </w:tcPr>
          <w:p w14:paraId="337C8AD7"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rPr>
              <w:t>4</w:t>
            </w:r>
          </w:p>
        </w:tc>
        <w:tc>
          <w:tcPr>
            <w:tcW w:w="3955" w:type="dxa"/>
          </w:tcPr>
          <w:p w14:paraId="4BE7197F"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rPr>
              <w:t>United Bank of Africa Plc</w:t>
            </w:r>
          </w:p>
        </w:tc>
        <w:tc>
          <w:tcPr>
            <w:tcW w:w="4498" w:type="dxa"/>
          </w:tcPr>
          <w:p w14:paraId="7BC9EA3C"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rPr>
              <w:t>57 Marina, Lagos</w:t>
            </w:r>
          </w:p>
        </w:tc>
      </w:tr>
      <w:tr w:rsidR="00981221" w:rsidRPr="005C6C26" w14:paraId="0CB8C45C" w14:textId="77777777" w:rsidTr="005F7079">
        <w:tc>
          <w:tcPr>
            <w:tcW w:w="619" w:type="dxa"/>
          </w:tcPr>
          <w:p w14:paraId="0E81B7C1"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rPr>
              <w:t>5</w:t>
            </w:r>
          </w:p>
        </w:tc>
        <w:tc>
          <w:tcPr>
            <w:tcW w:w="3955" w:type="dxa"/>
          </w:tcPr>
          <w:p w14:paraId="21731C04"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rPr>
              <w:t>Zenith Bank Plc</w:t>
            </w:r>
          </w:p>
        </w:tc>
        <w:tc>
          <w:tcPr>
            <w:tcW w:w="4498" w:type="dxa"/>
          </w:tcPr>
          <w:p w14:paraId="58068212"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rPr>
              <w:t xml:space="preserve">Plot 84, Ajose </w:t>
            </w:r>
            <w:proofErr w:type="spellStart"/>
            <w:r w:rsidRPr="005C6C26">
              <w:rPr>
                <w:rFonts w:ascii="Times New Roman" w:eastAsia="SimSun" w:hAnsi="Times New Roman" w:cs="Times New Roman"/>
              </w:rPr>
              <w:t>Adeogun</w:t>
            </w:r>
            <w:proofErr w:type="spellEnd"/>
            <w:r w:rsidRPr="005C6C26">
              <w:rPr>
                <w:rFonts w:ascii="Times New Roman" w:eastAsia="SimSun" w:hAnsi="Times New Roman" w:cs="Times New Roman"/>
              </w:rPr>
              <w:t xml:space="preserve"> Street, Victoria Island, Lagos</w:t>
            </w:r>
          </w:p>
        </w:tc>
      </w:tr>
      <w:tr w:rsidR="00981221" w:rsidRPr="005C6C26" w14:paraId="3CA893EE" w14:textId="77777777" w:rsidTr="005F7079">
        <w:tc>
          <w:tcPr>
            <w:tcW w:w="619" w:type="dxa"/>
          </w:tcPr>
          <w:p w14:paraId="2751AC67"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rPr>
              <w:t>6</w:t>
            </w:r>
          </w:p>
        </w:tc>
        <w:tc>
          <w:tcPr>
            <w:tcW w:w="3955" w:type="dxa"/>
          </w:tcPr>
          <w:p w14:paraId="034FC0FD"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rPr>
              <w:t>Union Bank of Nigeria Plc</w:t>
            </w:r>
          </w:p>
        </w:tc>
        <w:tc>
          <w:tcPr>
            <w:tcW w:w="4498" w:type="dxa"/>
          </w:tcPr>
          <w:p w14:paraId="25AB6E06"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rPr>
              <w:t>Stallion Plaza, 36 Marina, Lagos</w:t>
            </w:r>
          </w:p>
        </w:tc>
      </w:tr>
      <w:tr w:rsidR="00981221" w:rsidRPr="005C6C26" w14:paraId="6F125122" w14:textId="77777777" w:rsidTr="005F7079">
        <w:tc>
          <w:tcPr>
            <w:tcW w:w="619" w:type="dxa"/>
          </w:tcPr>
          <w:p w14:paraId="2A3FE156"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rPr>
              <w:t>7</w:t>
            </w:r>
          </w:p>
        </w:tc>
        <w:tc>
          <w:tcPr>
            <w:tcW w:w="3955" w:type="dxa"/>
          </w:tcPr>
          <w:p w14:paraId="6FB46BD8"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rPr>
              <w:t xml:space="preserve">First City Monument Bank Plc </w:t>
            </w:r>
          </w:p>
        </w:tc>
        <w:tc>
          <w:tcPr>
            <w:tcW w:w="4498" w:type="dxa"/>
          </w:tcPr>
          <w:p w14:paraId="779A21DF"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proofErr w:type="spellStart"/>
            <w:r w:rsidRPr="005C6C26">
              <w:rPr>
                <w:rFonts w:ascii="Times New Roman" w:eastAsia="SimSun" w:hAnsi="Times New Roman" w:cs="Times New Roman"/>
              </w:rPr>
              <w:t>Primose</w:t>
            </w:r>
            <w:proofErr w:type="spellEnd"/>
            <w:r w:rsidRPr="005C6C26">
              <w:rPr>
                <w:rFonts w:ascii="Times New Roman" w:eastAsia="SimSun" w:hAnsi="Times New Roman" w:cs="Times New Roman"/>
              </w:rPr>
              <w:t xml:space="preserve"> Towers, 17a, Tinubu Street, Lagos</w:t>
            </w:r>
          </w:p>
        </w:tc>
      </w:tr>
      <w:tr w:rsidR="00981221" w:rsidRPr="005C6C26" w14:paraId="78B9210A" w14:textId="77777777" w:rsidTr="005F7079">
        <w:tc>
          <w:tcPr>
            <w:tcW w:w="619" w:type="dxa"/>
          </w:tcPr>
          <w:p w14:paraId="2CBF7F90"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rPr>
              <w:t>8</w:t>
            </w:r>
          </w:p>
        </w:tc>
        <w:tc>
          <w:tcPr>
            <w:tcW w:w="3955" w:type="dxa"/>
          </w:tcPr>
          <w:p w14:paraId="498D74AE"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rPr>
              <w:t>Fidelity Bank Plc</w:t>
            </w:r>
          </w:p>
        </w:tc>
        <w:tc>
          <w:tcPr>
            <w:tcW w:w="4498" w:type="dxa"/>
          </w:tcPr>
          <w:p w14:paraId="52C207FC"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rPr>
              <w:t xml:space="preserve">2, </w:t>
            </w:r>
            <w:proofErr w:type="spellStart"/>
            <w:r w:rsidRPr="005C6C26">
              <w:rPr>
                <w:rFonts w:ascii="Times New Roman" w:eastAsia="SimSun" w:hAnsi="Times New Roman" w:cs="Times New Roman"/>
              </w:rPr>
              <w:t>Kofo</w:t>
            </w:r>
            <w:proofErr w:type="spellEnd"/>
            <w:r w:rsidRPr="005C6C26">
              <w:rPr>
                <w:rFonts w:ascii="Times New Roman" w:eastAsia="SimSun" w:hAnsi="Times New Roman" w:cs="Times New Roman"/>
              </w:rPr>
              <w:t xml:space="preserve"> Abayomi Street, Victoria Island, Lagos</w:t>
            </w:r>
          </w:p>
        </w:tc>
      </w:tr>
      <w:tr w:rsidR="00981221" w:rsidRPr="005C6C26" w14:paraId="2B0E8A3C" w14:textId="77777777" w:rsidTr="005F7079">
        <w:tc>
          <w:tcPr>
            <w:tcW w:w="619" w:type="dxa"/>
          </w:tcPr>
          <w:p w14:paraId="71357C4F"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rPr>
              <w:t>9</w:t>
            </w:r>
          </w:p>
        </w:tc>
        <w:tc>
          <w:tcPr>
            <w:tcW w:w="3955" w:type="dxa"/>
          </w:tcPr>
          <w:p w14:paraId="2BEED052"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rPr>
              <w:t>Citibank Nigeria Limited</w:t>
            </w:r>
          </w:p>
        </w:tc>
        <w:tc>
          <w:tcPr>
            <w:tcW w:w="4498" w:type="dxa"/>
          </w:tcPr>
          <w:p w14:paraId="03BAA9BE"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rPr>
              <w:t xml:space="preserve">27, </w:t>
            </w:r>
            <w:proofErr w:type="spellStart"/>
            <w:r w:rsidRPr="005C6C26">
              <w:rPr>
                <w:rFonts w:ascii="Times New Roman" w:eastAsia="SimSun" w:hAnsi="Times New Roman" w:cs="Times New Roman"/>
              </w:rPr>
              <w:t>Kofo</w:t>
            </w:r>
            <w:proofErr w:type="spellEnd"/>
            <w:r w:rsidRPr="005C6C26">
              <w:rPr>
                <w:rFonts w:ascii="Times New Roman" w:eastAsia="SimSun" w:hAnsi="Times New Roman" w:cs="Times New Roman"/>
              </w:rPr>
              <w:t xml:space="preserve"> Abayomi Street, Victoria Island, Lagos</w:t>
            </w:r>
          </w:p>
        </w:tc>
      </w:tr>
      <w:tr w:rsidR="00981221" w:rsidRPr="005C6C26" w14:paraId="10D1FD69" w14:textId="77777777" w:rsidTr="005F7079">
        <w:tc>
          <w:tcPr>
            <w:tcW w:w="619" w:type="dxa"/>
          </w:tcPr>
          <w:p w14:paraId="67D9D9B7"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rPr>
              <w:t>10</w:t>
            </w:r>
          </w:p>
        </w:tc>
        <w:tc>
          <w:tcPr>
            <w:tcW w:w="3955" w:type="dxa"/>
          </w:tcPr>
          <w:p w14:paraId="2B822AFB"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rPr>
              <w:t>Ecobank Nigeria Plc</w:t>
            </w:r>
          </w:p>
        </w:tc>
        <w:tc>
          <w:tcPr>
            <w:tcW w:w="4498" w:type="dxa"/>
          </w:tcPr>
          <w:p w14:paraId="3BB7AF6F"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rPr>
              <w:t>21, Ahmadu Bello Way, Victoria Island, Lagos</w:t>
            </w:r>
          </w:p>
        </w:tc>
      </w:tr>
      <w:tr w:rsidR="00981221" w:rsidRPr="005C6C26" w14:paraId="27453389" w14:textId="77777777" w:rsidTr="005F7079">
        <w:tc>
          <w:tcPr>
            <w:tcW w:w="619" w:type="dxa"/>
          </w:tcPr>
          <w:p w14:paraId="62F34E94"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rPr>
              <w:t>11</w:t>
            </w:r>
          </w:p>
        </w:tc>
        <w:tc>
          <w:tcPr>
            <w:tcW w:w="3955" w:type="dxa"/>
          </w:tcPr>
          <w:p w14:paraId="2B1A6EC4"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rPr>
              <w:t xml:space="preserve">Heritage Bank Limited </w:t>
            </w:r>
          </w:p>
        </w:tc>
        <w:tc>
          <w:tcPr>
            <w:tcW w:w="4498" w:type="dxa"/>
          </w:tcPr>
          <w:p w14:paraId="3018175E"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rPr>
              <w:t xml:space="preserve">292b, Ajose </w:t>
            </w:r>
            <w:proofErr w:type="spellStart"/>
            <w:r w:rsidRPr="005C6C26">
              <w:rPr>
                <w:rFonts w:ascii="Times New Roman" w:eastAsia="SimSun" w:hAnsi="Times New Roman" w:cs="Times New Roman"/>
              </w:rPr>
              <w:t>Adeogun</w:t>
            </w:r>
            <w:proofErr w:type="spellEnd"/>
            <w:r w:rsidRPr="005C6C26">
              <w:rPr>
                <w:rFonts w:ascii="Times New Roman" w:eastAsia="SimSun" w:hAnsi="Times New Roman" w:cs="Times New Roman"/>
              </w:rPr>
              <w:t xml:space="preserve"> Street, Victoria Island, Lagos</w:t>
            </w:r>
          </w:p>
        </w:tc>
      </w:tr>
      <w:tr w:rsidR="00981221" w:rsidRPr="005C6C26" w14:paraId="0C8AFFC2" w14:textId="77777777" w:rsidTr="005F7079">
        <w:tc>
          <w:tcPr>
            <w:tcW w:w="619" w:type="dxa"/>
          </w:tcPr>
          <w:p w14:paraId="24D6E610"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rPr>
              <w:t>12</w:t>
            </w:r>
          </w:p>
        </w:tc>
        <w:tc>
          <w:tcPr>
            <w:tcW w:w="3955" w:type="dxa"/>
          </w:tcPr>
          <w:p w14:paraId="6344BEBD"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rPr>
              <w:t>Keystone Bank Limited</w:t>
            </w:r>
          </w:p>
        </w:tc>
        <w:tc>
          <w:tcPr>
            <w:tcW w:w="4498" w:type="dxa"/>
          </w:tcPr>
          <w:p w14:paraId="5F564B13"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rPr>
              <w:t>Keystone House, 1, Keystone Crescent, Victoria Island, Lagos</w:t>
            </w:r>
          </w:p>
        </w:tc>
      </w:tr>
      <w:tr w:rsidR="00981221" w:rsidRPr="005C6C26" w14:paraId="03446ED2" w14:textId="77777777" w:rsidTr="005F7079">
        <w:tc>
          <w:tcPr>
            <w:tcW w:w="619" w:type="dxa"/>
          </w:tcPr>
          <w:p w14:paraId="4B825F83"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rPr>
              <w:t>13</w:t>
            </w:r>
          </w:p>
        </w:tc>
        <w:tc>
          <w:tcPr>
            <w:tcW w:w="3955" w:type="dxa"/>
          </w:tcPr>
          <w:p w14:paraId="6396FA9B"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rPr>
              <w:t>Polaris Bank Plc</w:t>
            </w:r>
          </w:p>
        </w:tc>
        <w:tc>
          <w:tcPr>
            <w:tcW w:w="4498" w:type="dxa"/>
          </w:tcPr>
          <w:p w14:paraId="3218FA3B"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rPr>
              <w:t>3, Akin Adesola Street, Victoria Island, Lagos</w:t>
            </w:r>
          </w:p>
        </w:tc>
      </w:tr>
      <w:tr w:rsidR="00981221" w:rsidRPr="005C6C26" w14:paraId="69C45147" w14:textId="77777777" w:rsidTr="005F7079">
        <w:tc>
          <w:tcPr>
            <w:tcW w:w="619" w:type="dxa"/>
          </w:tcPr>
          <w:p w14:paraId="735C2968"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rPr>
              <w:t>14</w:t>
            </w:r>
          </w:p>
        </w:tc>
        <w:tc>
          <w:tcPr>
            <w:tcW w:w="3955" w:type="dxa"/>
          </w:tcPr>
          <w:p w14:paraId="31AD60B0"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rPr>
              <w:t>Stanbic IBTC Bank Plc</w:t>
            </w:r>
          </w:p>
        </w:tc>
        <w:tc>
          <w:tcPr>
            <w:tcW w:w="4498" w:type="dxa"/>
          </w:tcPr>
          <w:p w14:paraId="63630BB0"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rPr>
              <w:t>IBTC Place, Walter Carrington Crescent, Victoria Island, Lagos</w:t>
            </w:r>
          </w:p>
        </w:tc>
      </w:tr>
      <w:tr w:rsidR="00981221" w:rsidRPr="005C6C26" w14:paraId="0831D3D4" w14:textId="77777777" w:rsidTr="005F7079">
        <w:tc>
          <w:tcPr>
            <w:tcW w:w="619" w:type="dxa"/>
          </w:tcPr>
          <w:p w14:paraId="2B6EF1AD"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rPr>
              <w:t>15</w:t>
            </w:r>
          </w:p>
        </w:tc>
        <w:tc>
          <w:tcPr>
            <w:tcW w:w="3955" w:type="dxa"/>
          </w:tcPr>
          <w:p w14:paraId="5A3A4E5E"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rPr>
              <w:t>Standard Chartered Bank Limited</w:t>
            </w:r>
          </w:p>
        </w:tc>
        <w:tc>
          <w:tcPr>
            <w:tcW w:w="4498" w:type="dxa"/>
          </w:tcPr>
          <w:p w14:paraId="09DD41CC"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rPr>
              <w:t>142, Ahmadu Bello Way, Victoria Island, Lagos</w:t>
            </w:r>
          </w:p>
        </w:tc>
      </w:tr>
      <w:tr w:rsidR="00981221" w:rsidRPr="005C6C26" w14:paraId="7732E977" w14:textId="77777777" w:rsidTr="005F7079">
        <w:tc>
          <w:tcPr>
            <w:tcW w:w="619" w:type="dxa"/>
          </w:tcPr>
          <w:p w14:paraId="7A981FA3"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rPr>
              <w:t>16</w:t>
            </w:r>
          </w:p>
        </w:tc>
        <w:tc>
          <w:tcPr>
            <w:tcW w:w="3955" w:type="dxa"/>
          </w:tcPr>
          <w:p w14:paraId="3902B630"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rPr>
              <w:t>Sterling Bank Plc</w:t>
            </w:r>
          </w:p>
        </w:tc>
        <w:tc>
          <w:tcPr>
            <w:tcW w:w="4498" w:type="dxa"/>
          </w:tcPr>
          <w:p w14:paraId="38142096"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rPr>
              <w:t>Sterling Towers, 20 Marina, Lagos</w:t>
            </w:r>
          </w:p>
        </w:tc>
      </w:tr>
      <w:tr w:rsidR="00981221" w:rsidRPr="005C6C26" w14:paraId="4B8B4859" w14:textId="77777777" w:rsidTr="005F7079">
        <w:tc>
          <w:tcPr>
            <w:tcW w:w="619" w:type="dxa"/>
          </w:tcPr>
          <w:p w14:paraId="7733654D"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rPr>
              <w:t>17</w:t>
            </w:r>
          </w:p>
        </w:tc>
        <w:tc>
          <w:tcPr>
            <w:tcW w:w="3955" w:type="dxa"/>
          </w:tcPr>
          <w:p w14:paraId="09C22A8B"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rPr>
              <w:t>Titan Trust Bank Ltd</w:t>
            </w:r>
          </w:p>
        </w:tc>
        <w:tc>
          <w:tcPr>
            <w:tcW w:w="4498" w:type="dxa"/>
          </w:tcPr>
          <w:p w14:paraId="78E6DBCD"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rPr>
              <w:t xml:space="preserve">Plot 1680 Sanusi </w:t>
            </w:r>
            <w:proofErr w:type="spellStart"/>
            <w:r w:rsidRPr="005C6C26">
              <w:rPr>
                <w:rFonts w:ascii="Times New Roman" w:eastAsia="SimSun" w:hAnsi="Times New Roman" w:cs="Times New Roman"/>
              </w:rPr>
              <w:t>Fafunwa</w:t>
            </w:r>
            <w:proofErr w:type="spellEnd"/>
            <w:r w:rsidRPr="005C6C26">
              <w:rPr>
                <w:rFonts w:ascii="Times New Roman" w:eastAsia="SimSun" w:hAnsi="Times New Roman" w:cs="Times New Roman"/>
              </w:rPr>
              <w:t xml:space="preserve"> Street, Victoria Island, Lagos State.</w:t>
            </w:r>
          </w:p>
        </w:tc>
      </w:tr>
      <w:tr w:rsidR="00981221" w:rsidRPr="005C6C26" w14:paraId="16A80043" w14:textId="77777777" w:rsidTr="005F7079">
        <w:tc>
          <w:tcPr>
            <w:tcW w:w="619" w:type="dxa"/>
          </w:tcPr>
          <w:p w14:paraId="3963685B"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rPr>
              <w:lastRenderedPageBreak/>
              <w:t>18</w:t>
            </w:r>
          </w:p>
        </w:tc>
        <w:tc>
          <w:tcPr>
            <w:tcW w:w="3955" w:type="dxa"/>
          </w:tcPr>
          <w:p w14:paraId="35A745B9"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rPr>
              <w:t>Unity Bank Plc</w:t>
            </w:r>
          </w:p>
        </w:tc>
        <w:tc>
          <w:tcPr>
            <w:tcW w:w="4498" w:type="dxa"/>
          </w:tcPr>
          <w:p w14:paraId="6D2A9BCD"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rPr>
              <w:t xml:space="preserve">Plot 42, Ahmed </w:t>
            </w:r>
            <w:proofErr w:type="spellStart"/>
            <w:r w:rsidRPr="005C6C26">
              <w:rPr>
                <w:rFonts w:ascii="Times New Roman" w:eastAsia="SimSun" w:hAnsi="Times New Roman" w:cs="Times New Roman"/>
              </w:rPr>
              <w:t>Onibudo</w:t>
            </w:r>
            <w:proofErr w:type="spellEnd"/>
            <w:r w:rsidRPr="005C6C26">
              <w:rPr>
                <w:rFonts w:ascii="Times New Roman" w:eastAsia="SimSun" w:hAnsi="Times New Roman" w:cs="Times New Roman"/>
              </w:rPr>
              <w:t xml:space="preserve"> Street, Victoria Island, Lagos</w:t>
            </w:r>
          </w:p>
        </w:tc>
      </w:tr>
      <w:tr w:rsidR="00981221" w:rsidRPr="005C6C26" w14:paraId="2E85E468" w14:textId="77777777" w:rsidTr="005F7079">
        <w:tc>
          <w:tcPr>
            <w:tcW w:w="619" w:type="dxa"/>
          </w:tcPr>
          <w:p w14:paraId="461EB653"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rPr>
              <w:t>19</w:t>
            </w:r>
          </w:p>
        </w:tc>
        <w:tc>
          <w:tcPr>
            <w:tcW w:w="3955" w:type="dxa"/>
          </w:tcPr>
          <w:p w14:paraId="23455988"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rPr>
              <w:t>Wema Bank Plc</w:t>
            </w:r>
          </w:p>
        </w:tc>
        <w:tc>
          <w:tcPr>
            <w:tcW w:w="4498" w:type="dxa"/>
          </w:tcPr>
          <w:p w14:paraId="368885E8"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rPr>
              <w:t xml:space="preserve">Wema Towers, 54 Marina, Lagos Island, Lagos </w:t>
            </w:r>
          </w:p>
        </w:tc>
      </w:tr>
    </w:tbl>
    <w:p w14:paraId="14875237" w14:textId="5F322BA6" w:rsidR="00981221" w:rsidRPr="00254478" w:rsidRDefault="00981221" w:rsidP="008B2642">
      <w:pPr>
        <w:tabs>
          <w:tab w:val="left" w:pos="4410"/>
        </w:tabs>
        <w:spacing w:after="0" w:line="360" w:lineRule="auto"/>
        <w:ind w:right="29"/>
        <w:jc w:val="center"/>
        <w:rPr>
          <w:rFonts w:ascii="Times New Roman" w:hAnsi="Times New Roman" w:cs="Times New Roman"/>
          <w:b/>
          <w:bCs/>
          <w:i/>
          <w:iCs/>
        </w:rPr>
      </w:pPr>
      <w:r w:rsidRPr="00254478">
        <w:rPr>
          <w:rFonts w:ascii="Times New Roman" w:hAnsi="Times New Roman" w:cs="Times New Roman"/>
          <w:b/>
          <w:bCs/>
          <w:i/>
          <w:iCs/>
        </w:rPr>
        <w:t>Source: Central Bank of Nigeria (CBN) Classification Report of Deposit Money Bank in Nigeria (2025)</w:t>
      </w:r>
    </w:p>
    <w:p w14:paraId="6E3548A1" w14:textId="77777777" w:rsidR="00254478" w:rsidRPr="005C6C26" w:rsidRDefault="00254478" w:rsidP="005C6C26">
      <w:pPr>
        <w:tabs>
          <w:tab w:val="left" w:pos="4410"/>
        </w:tabs>
        <w:spacing w:after="0" w:line="360" w:lineRule="auto"/>
        <w:ind w:right="29"/>
        <w:rPr>
          <w:rFonts w:ascii="Times New Roman" w:hAnsi="Times New Roman" w:cs="Times New Roman"/>
          <w:b/>
          <w:bCs/>
        </w:rPr>
      </w:pPr>
    </w:p>
    <w:p w14:paraId="3FE7B915" w14:textId="2B37573B" w:rsidR="00981221" w:rsidRDefault="00981221" w:rsidP="005C6C26">
      <w:pPr>
        <w:tabs>
          <w:tab w:val="left" w:pos="4410"/>
        </w:tabs>
        <w:spacing w:after="0" w:line="360" w:lineRule="auto"/>
        <w:ind w:right="29"/>
        <w:jc w:val="both"/>
        <w:rPr>
          <w:rFonts w:ascii="Times New Roman" w:eastAsia="SimSun" w:hAnsi="Times New Roman" w:cs="Times New Roman"/>
        </w:rPr>
      </w:pPr>
      <w:r w:rsidRPr="005C6C26">
        <w:rPr>
          <w:rFonts w:ascii="Times New Roman" w:hAnsi="Times New Roman" w:cs="Times New Roman"/>
        </w:rPr>
        <w:t xml:space="preserve">The sample size of the study was drawn from the total population of 19 deposit money banks in Nigeria. The sample size is achieved using purposive sampling technique, where Tier-1 and Tier-2 deposit money banks were selected banks in Nigeria within the period of year 2010 to 2021. Three deposit money banks such as Titan Trust Bank Plc, </w:t>
      </w:r>
      <w:r w:rsidRPr="005C6C26">
        <w:rPr>
          <w:rFonts w:ascii="Times New Roman" w:eastAsia="SimSun" w:hAnsi="Times New Roman" w:cs="Times New Roman"/>
        </w:rPr>
        <w:t xml:space="preserve">Standard Chartered Bank Limited and Citibank Nigeria Limited were not selected due to non-accessibility of their data on the study variables. </w:t>
      </w:r>
    </w:p>
    <w:p w14:paraId="0CA72AFD" w14:textId="77777777" w:rsidR="00254478" w:rsidRPr="005C6C26" w:rsidRDefault="00254478" w:rsidP="005C6C26">
      <w:pPr>
        <w:tabs>
          <w:tab w:val="left" w:pos="4410"/>
        </w:tabs>
        <w:spacing w:after="0" w:line="360" w:lineRule="auto"/>
        <w:ind w:right="29"/>
        <w:jc w:val="both"/>
        <w:rPr>
          <w:rFonts w:ascii="Times New Roman" w:eastAsia="SimSun" w:hAnsi="Times New Roman" w:cs="Times New Roman"/>
          <w:b/>
          <w:bCs/>
        </w:rPr>
      </w:pPr>
    </w:p>
    <w:p w14:paraId="37B43C30" w14:textId="1516EAB8" w:rsidR="00981221" w:rsidRPr="005C6C26" w:rsidRDefault="00981221" w:rsidP="008B2642">
      <w:pPr>
        <w:pStyle w:val="Legend"/>
      </w:pPr>
      <w:r w:rsidRPr="005C6C26">
        <w:t>Table 2: Selected Commercial Banking License with International Authorization</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3760"/>
        <w:gridCol w:w="4693"/>
      </w:tblGrid>
      <w:tr w:rsidR="00981221" w:rsidRPr="005C6C26" w14:paraId="78EAF1D4" w14:textId="77777777" w:rsidTr="00254478">
        <w:tc>
          <w:tcPr>
            <w:tcW w:w="9072" w:type="dxa"/>
            <w:gridSpan w:val="3"/>
          </w:tcPr>
          <w:p w14:paraId="1875C3F3" w14:textId="77777777" w:rsidR="00981221" w:rsidRPr="005C6C26" w:rsidRDefault="00981221" w:rsidP="00254478">
            <w:pPr>
              <w:tabs>
                <w:tab w:val="left" w:pos="4410"/>
              </w:tabs>
              <w:spacing w:after="0" w:line="276" w:lineRule="auto"/>
              <w:ind w:right="29"/>
              <w:jc w:val="center"/>
              <w:rPr>
                <w:rFonts w:ascii="Times New Roman" w:eastAsia="SimSun" w:hAnsi="Times New Roman" w:cs="Times New Roman"/>
                <w:b/>
                <w:bCs/>
              </w:rPr>
            </w:pPr>
            <w:r w:rsidRPr="005C6C26">
              <w:rPr>
                <w:rFonts w:ascii="Times New Roman" w:eastAsia="SimSun" w:hAnsi="Times New Roman" w:cs="Times New Roman"/>
                <w:b/>
                <w:bCs/>
              </w:rPr>
              <w:t>Commercial Banking License with International and National Authorizations</w:t>
            </w:r>
          </w:p>
        </w:tc>
      </w:tr>
      <w:tr w:rsidR="00981221" w:rsidRPr="005C6C26" w14:paraId="5D0561C3" w14:textId="77777777" w:rsidTr="00254478">
        <w:tc>
          <w:tcPr>
            <w:tcW w:w="619" w:type="dxa"/>
          </w:tcPr>
          <w:p w14:paraId="684C46D4"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b/>
                <w:bCs/>
              </w:rPr>
              <w:t>S/N</w:t>
            </w:r>
          </w:p>
        </w:tc>
        <w:tc>
          <w:tcPr>
            <w:tcW w:w="3760" w:type="dxa"/>
          </w:tcPr>
          <w:p w14:paraId="514613BF"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b/>
                <w:bCs/>
              </w:rPr>
              <w:t xml:space="preserve">Name of Deposit Banking Institutions </w:t>
            </w:r>
          </w:p>
        </w:tc>
        <w:tc>
          <w:tcPr>
            <w:tcW w:w="4693" w:type="dxa"/>
          </w:tcPr>
          <w:p w14:paraId="08707356"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b/>
                <w:bCs/>
              </w:rPr>
              <w:t>Head Office Address</w:t>
            </w:r>
          </w:p>
        </w:tc>
      </w:tr>
      <w:tr w:rsidR="00981221" w:rsidRPr="005C6C26" w14:paraId="735847D7" w14:textId="77777777" w:rsidTr="00254478">
        <w:tc>
          <w:tcPr>
            <w:tcW w:w="619" w:type="dxa"/>
          </w:tcPr>
          <w:p w14:paraId="32846688" w14:textId="77777777" w:rsidR="00981221" w:rsidRPr="005C6C26" w:rsidRDefault="00981221" w:rsidP="00254478">
            <w:pPr>
              <w:tabs>
                <w:tab w:val="left" w:pos="4410"/>
              </w:tabs>
              <w:spacing w:after="0" w:line="276" w:lineRule="auto"/>
              <w:ind w:right="29"/>
              <w:rPr>
                <w:rFonts w:ascii="Times New Roman" w:eastAsia="SimSun" w:hAnsi="Times New Roman" w:cs="Times New Roman"/>
              </w:rPr>
            </w:pPr>
            <w:r w:rsidRPr="005C6C26">
              <w:rPr>
                <w:rFonts w:ascii="Times New Roman" w:eastAsia="SimSun" w:hAnsi="Times New Roman" w:cs="Times New Roman"/>
              </w:rPr>
              <w:t>1</w:t>
            </w:r>
          </w:p>
        </w:tc>
        <w:tc>
          <w:tcPr>
            <w:tcW w:w="3760" w:type="dxa"/>
          </w:tcPr>
          <w:p w14:paraId="1C5E5071" w14:textId="77777777" w:rsidR="00981221" w:rsidRPr="005C6C26" w:rsidRDefault="00981221" w:rsidP="00254478">
            <w:pPr>
              <w:tabs>
                <w:tab w:val="left" w:pos="4410"/>
              </w:tabs>
              <w:spacing w:after="0" w:line="276" w:lineRule="auto"/>
              <w:ind w:right="29"/>
              <w:rPr>
                <w:rFonts w:ascii="Times New Roman" w:eastAsia="SimSun" w:hAnsi="Times New Roman" w:cs="Times New Roman"/>
              </w:rPr>
            </w:pPr>
            <w:r w:rsidRPr="005C6C26">
              <w:rPr>
                <w:rFonts w:ascii="Times New Roman" w:eastAsia="SimSun" w:hAnsi="Times New Roman" w:cs="Times New Roman"/>
              </w:rPr>
              <w:t>Access Bank Plc</w:t>
            </w:r>
          </w:p>
        </w:tc>
        <w:tc>
          <w:tcPr>
            <w:tcW w:w="4693" w:type="dxa"/>
          </w:tcPr>
          <w:p w14:paraId="6940BB24" w14:textId="77777777" w:rsidR="00981221" w:rsidRPr="005C6C26" w:rsidRDefault="00981221" w:rsidP="00254478">
            <w:pPr>
              <w:tabs>
                <w:tab w:val="left" w:pos="4410"/>
              </w:tabs>
              <w:spacing w:after="0" w:line="276" w:lineRule="auto"/>
              <w:ind w:right="29"/>
              <w:rPr>
                <w:rFonts w:ascii="Times New Roman" w:eastAsia="SimSun" w:hAnsi="Times New Roman" w:cs="Times New Roman"/>
              </w:rPr>
            </w:pPr>
            <w:r w:rsidRPr="005C6C26">
              <w:rPr>
                <w:rFonts w:ascii="Times New Roman" w:eastAsia="SimSun" w:hAnsi="Times New Roman" w:cs="Times New Roman"/>
              </w:rPr>
              <w:t xml:space="preserve">14/15, Prince Alaba </w:t>
            </w:r>
            <w:proofErr w:type="spellStart"/>
            <w:r w:rsidRPr="005C6C26">
              <w:rPr>
                <w:rFonts w:ascii="Times New Roman" w:eastAsia="SimSun" w:hAnsi="Times New Roman" w:cs="Times New Roman"/>
              </w:rPr>
              <w:t>Oniru</w:t>
            </w:r>
            <w:proofErr w:type="spellEnd"/>
            <w:r w:rsidRPr="005C6C26">
              <w:rPr>
                <w:rFonts w:ascii="Times New Roman" w:eastAsia="SimSun" w:hAnsi="Times New Roman" w:cs="Times New Roman"/>
              </w:rPr>
              <w:t xml:space="preserve"> Road, Victoria Island, Lagos</w:t>
            </w:r>
          </w:p>
        </w:tc>
      </w:tr>
      <w:tr w:rsidR="00981221" w:rsidRPr="005C6C26" w14:paraId="760E6E39" w14:textId="77777777" w:rsidTr="00254478">
        <w:tc>
          <w:tcPr>
            <w:tcW w:w="619" w:type="dxa"/>
          </w:tcPr>
          <w:p w14:paraId="1CC8F54C"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rPr>
              <w:t>2</w:t>
            </w:r>
          </w:p>
        </w:tc>
        <w:tc>
          <w:tcPr>
            <w:tcW w:w="3760" w:type="dxa"/>
          </w:tcPr>
          <w:p w14:paraId="6477378E"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rPr>
              <w:t>First Bank Nigeria Limited</w:t>
            </w:r>
          </w:p>
        </w:tc>
        <w:tc>
          <w:tcPr>
            <w:tcW w:w="4693" w:type="dxa"/>
          </w:tcPr>
          <w:p w14:paraId="4C9B1F59"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rPr>
              <w:t xml:space="preserve">Samuel </w:t>
            </w:r>
            <w:proofErr w:type="spellStart"/>
            <w:r w:rsidRPr="005C6C26">
              <w:rPr>
                <w:rFonts w:ascii="Times New Roman" w:eastAsia="SimSun" w:hAnsi="Times New Roman" w:cs="Times New Roman"/>
              </w:rPr>
              <w:t>Asabia</w:t>
            </w:r>
            <w:proofErr w:type="spellEnd"/>
            <w:r w:rsidRPr="005C6C26">
              <w:rPr>
                <w:rFonts w:ascii="Times New Roman" w:eastAsia="SimSun" w:hAnsi="Times New Roman" w:cs="Times New Roman"/>
              </w:rPr>
              <w:t xml:space="preserve"> House, 35 Marina, Lagos</w:t>
            </w:r>
          </w:p>
        </w:tc>
      </w:tr>
      <w:tr w:rsidR="00981221" w:rsidRPr="005C6C26" w14:paraId="387F8344" w14:textId="77777777" w:rsidTr="00254478">
        <w:tc>
          <w:tcPr>
            <w:tcW w:w="619" w:type="dxa"/>
          </w:tcPr>
          <w:p w14:paraId="22A77932"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rPr>
              <w:t>3</w:t>
            </w:r>
          </w:p>
        </w:tc>
        <w:tc>
          <w:tcPr>
            <w:tcW w:w="3760" w:type="dxa"/>
          </w:tcPr>
          <w:p w14:paraId="0DE129A4"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rPr>
              <w:t>Guaranty Trust Bank Plc</w:t>
            </w:r>
          </w:p>
        </w:tc>
        <w:tc>
          <w:tcPr>
            <w:tcW w:w="4693" w:type="dxa"/>
          </w:tcPr>
          <w:p w14:paraId="12072E14"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rPr>
              <w:t>635, Akin Adesola Street, Victoria Island, Lagos</w:t>
            </w:r>
          </w:p>
        </w:tc>
      </w:tr>
      <w:tr w:rsidR="00981221" w:rsidRPr="005C6C26" w14:paraId="74A71470" w14:textId="77777777" w:rsidTr="00254478">
        <w:tc>
          <w:tcPr>
            <w:tcW w:w="619" w:type="dxa"/>
          </w:tcPr>
          <w:p w14:paraId="0EDBA4EB"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rPr>
              <w:t>4</w:t>
            </w:r>
          </w:p>
        </w:tc>
        <w:tc>
          <w:tcPr>
            <w:tcW w:w="3760" w:type="dxa"/>
          </w:tcPr>
          <w:p w14:paraId="1B527D5A"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rPr>
              <w:t>United Bank of Africa Plc</w:t>
            </w:r>
          </w:p>
        </w:tc>
        <w:tc>
          <w:tcPr>
            <w:tcW w:w="4693" w:type="dxa"/>
          </w:tcPr>
          <w:p w14:paraId="469F9F17"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rPr>
              <w:t>57 Marina, Lagos</w:t>
            </w:r>
          </w:p>
        </w:tc>
      </w:tr>
      <w:tr w:rsidR="00981221" w:rsidRPr="005C6C26" w14:paraId="130FB85A" w14:textId="77777777" w:rsidTr="00254478">
        <w:tc>
          <w:tcPr>
            <w:tcW w:w="619" w:type="dxa"/>
          </w:tcPr>
          <w:p w14:paraId="48C7F9C8"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rPr>
              <w:t>5</w:t>
            </w:r>
          </w:p>
        </w:tc>
        <w:tc>
          <w:tcPr>
            <w:tcW w:w="3760" w:type="dxa"/>
          </w:tcPr>
          <w:p w14:paraId="3AC6597B"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rPr>
              <w:t>Zenith Bank Plc</w:t>
            </w:r>
          </w:p>
        </w:tc>
        <w:tc>
          <w:tcPr>
            <w:tcW w:w="4693" w:type="dxa"/>
          </w:tcPr>
          <w:p w14:paraId="666385C5"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rPr>
              <w:t xml:space="preserve">Plot 84, Ajose </w:t>
            </w:r>
            <w:proofErr w:type="spellStart"/>
            <w:r w:rsidRPr="005C6C26">
              <w:rPr>
                <w:rFonts w:ascii="Times New Roman" w:eastAsia="SimSun" w:hAnsi="Times New Roman" w:cs="Times New Roman"/>
              </w:rPr>
              <w:t>Adeogun</w:t>
            </w:r>
            <w:proofErr w:type="spellEnd"/>
            <w:r w:rsidRPr="005C6C26">
              <w:rPr>
                <w:rFonts w:ascii="Times New Roman" w:eastAsia="SimSun" w:hAnsi="Times New Roman" w:cs="Times New Roman"/>
              </w:rPr>
              <w:t xml:space="preserve"> Street, Victoria Island, Lagos</w:t>
            </w:r>
          </w:p>
        </w:tc>
      </w:tr>
      <w:tr w:rsidR="00981221" w:rsidRPr="005C6C26" w14:paraId="3FB658B8" w14:textId="77777777" w:rsidTr="00254478">
        <w:tc>
          <w:tcPr>
            <w:tcW w:w="619" w:type="dxa"/>
          </w:tcPr>
          <w:p w14:paraId="5D2009BE"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rPr>
              <w:t>6</w:t>
            </w:r>
          </w:p>
        </w:tc>
        <w:tc>
          <w:tcPr>
            <w:tcW w:w="3760" w:type="dxa"/>
          </w:tcPr>
          <w:p w14:paraId="3122AEF1"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rPr>
              <w:t>Union Bank of Nigeria Plc</w:t>
            </w:r>
          </w:p>
        </w:tc>
        <w:tc>
          <w:tcPr>
            <w:tcW w:w="4693" w:type="dxa"/>
          </w:tcPr>
          <w:p w14:paraId="1A9E2321"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rPr>
              <w:t>Stallion Plaza, 36 Marina, Lagos</w:t>
            </w:r>
          </w:p>
        </w:tc>
      </w:tr>
      <w:tr w:rsidR="00981221" w:rsidRPr="005C6C26" w14:paraId="2A5F9C67" w14:textId="77777777" w:rsidTr="00254478">
        <w:tc>
          <w:tcPr>
            <w:tcW w:w="619" w:type="dxa"/>
          </w:tcPr>
          <w:p w14:paraId="5176595E"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rPr>
              <w:t>7</w:t>
            </w:r>
          </w:p>
        </w:tc>
        <w:tc>
          <w:tcPr>
            <w:tcW w:w="3760" w:type="dxa"/>
          </w:tcPr>
          <w:p w14:paraId="444F52C6"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rPr>
              <w:t xml:space="preserve">First City Monument Bank Plc </w:t>
            </w:r>
          </w:p>
        </w:tc>
        <w:tc>
          <w:tcPr>
            <w:tcW w:w="4693" w:type="dxa"/>
          </w:tcPr>
          <w:p w14:paraId="322757CA"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proofErr w:type="spellStart"/>
            <w:r w:rsidRPr="005C6C26">
              <w:rPr>
                <w:rFonts w:ascii="Times New Roman" w:eastAsia="SimSun" w:hAnsi="Times New Roman" w:cs="Times New Roman"/>
              </w:rPr>
              <w:t>Primose</w:t>
            </w:r>
            <w:proofErr w:type="spellEnd"/>
            <w:r w:rsidRPr="005C6C26">
              <w:rPr>
                <w:rFonts w:ascii="Times New Roman" w:eastAsia="SimSun" w:hAnsi="Times New Roman" w:cs="Times New Roman"/>
              </w:rPr>
              <w:t xml:space="preserve"> Towers, 17a, Tinubu Street, Lagos</w:t>
            </w:r>
          </w:p>
        </w:tc>
      </w:tr>
      <w:tr w:rsidR="00981221" w:rsidRPr="005C6C26" w14:paraId="29F97160" w14:textId="77777777" w:rsidTr="00254478">
        <w:tc>
          <w:tcPr>
            <w:tcW w:w="619" w:type="dxa"/>
          </w:tcPr>
          <w:p w14:paraId="30FFE1DA"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rPr>
              <w:t>8</w:t>
            </w:r>
          </w:p>
        </w:tc>
        <w:tc>
          <w:tcPr>
            <w:tcW w:w="3760" w:type="dxa"/>
          </w:tcPr>
          <w:p w14:paraId="63883824"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rPr>
              <w:t>Fidelity Bank Plc</w:t>
            </w:r>
          </w:p>
        </w:tc>
        <w:tc>
          <w:tcPr>
            <w:tcW w:w="4693" w:type="dxa"/>
          </w:tcPr>
          <w:p w14:paraId="7BDEB602"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rPr>
              <w:t xml:space="preserve">2, </w:t>
            </w:r>
            <w:proofErr w:type="spellStart"/>
            <w:r w:rsidRPr="005C6C26">
              <w:rPr>
                <w:rFonts w:ascii="Times New Roman" w:eastAsia="SimSun" w:hAnsi="Times New Roman" w:cs="Times New Roman"/>
              </w:rPr>
              <w:t>Kofo</w:t>
            </w:r>
            <w:proofErr w:type="spellEnd"/>
            <w:r w:rsidRPr="005C6C26">
              <w:rPr>
                <w:rFonts w:ascii="Times New Roman" w:eastAsia="SimSun" w:hAnsi="Times New Roman" w:cs="Times New Roman"/>
              </w:rPr>
              <w:t xml:space="preserve"> Abayomi Street, Victoria Island, Lagos</w:t>
            </w:r>
          </w:p>
        </w:tc>
      </w:tr>
      <w:tr w:rsidR="00981221" w:rsidRPr="005C6C26" w14:paraId="210F06F1" w14:textId="77777777" w:rsidTr="00254478">
        <w:tc>
          <w:tcPr>
            <w:tcW w:w="619" w:type="dxa"/>
          </w:tcPr>
          <w:p w14:paraId="617F3315" w14:textId="77777777" w:rsidR="00981221" w:rsidRPr="005C6C26" w:rsidRDefault="00981221" w:rsidP="00254478">
            <w:pPr>
              <w:tabs>
                <w:tab w:val="left" w:pos="4410"/>
              </w:tabs>
              <w:spacing w:after="0" w:line="276" w:lineRule="auto"/>
              <w:ind w:right="29"/>
              <w:rPr>
                <w:rFonts w:ascii="Times New Roman" w:eastAsia="SimSun" w:hAnsi="Times New Roman" w:cs="Times New Roman"/>
              </w:rPr>
            </w:pPr>
            <w:r w:rsidRPr="005C6C26">
              <w:rPr>
                <w:rFonts w:ascii="Times New Roman" w:eastAsia="SimSun" w:hAnsi="Times New Roman" w:cs="Times New Roman"/>
              </w:rPr>
              <w:t>9</w:t>
            </w:r>
          </w:p>
        </w:tc>
        <w:tc>
          <w:tcPr>
            <w:tcW w:w="3760" w:type="dxa"/>
          </w:tcPr>
          <w:p w14:paraId="67D7AA35"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rPr>
              <w:t>Ecobank Nigeria Plc</w:t>
            </w:r>
          </w:p>
        </w:tc>
        <w:tc>
          <w:tcPr>
            <w:tcW w:w="4693" w:type="dxa"/>
          </w:tcPr>
          <w:p w14:paraId="57A99D93"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rPr>
              <w:t>21, Ahmadu Bello Way, Victoria Island, Lagos</w:t>
            </w:r>
          </w:p>
        </w:tc>
      </w:tr>
      <w:tr w:rsidR="00981221" w:rsidRPr="005C6C26" w14:paraId="3F22B3A4" w14:textId="77777777" w:rsidTr="00254478">
        <w:tc>
          <w:tcPr>
            <w:tcW w:w="619" w:type="dxa"/>
          </w:tcPr>
          <w:p w14:paraId="588A0CAA"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rPr>
              <w:t>10</w:t>
            </w:r>
          </w:p>
        </w:tc>
        <w:tc>
          <w:tcPr>
            <w:tcW w:w="3760" w:type="dxa"/>
          </w:tcPr>
          <w:p w14:paraId="4314A9AD"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rPr>
              <w:t xml:space="preserve">Heritage Bank Limited </w:t>
            </w:r>
          </w:p>
        </w:tc>
        <w:tc>
          <w:tcPr>
            <w:tcW w:w="4693" w:type="dxa"/>
          </w:tcPr>
          <w:p w14:paraId="0ABE3C79"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rPr>
              <w:t xml:space="preserve">292b, Ajose </w:t>
            </w:r>
            <w:proofErr w:type="spellStart"/>
            <w:r w:rsidRPr="005C6C26">
              <w:rPr>
                <w:rFonts w:ascii="Times New Roman" w:eastAsia="SimSun" w:hAnsi="Times New Roman" w:cs="Times New Roman"/>
              </w:rPr>
              <w:t>Adeogun</w:t>
            </w:r>
            <w:proofErr w:type="spellEnd"/>
            <w:r w:rsidRPr="005C6C26">
              <w:rPr>
                <w:rFonts w:ascii="Times New Roman" w:eastAsia="SimSun" w:hAnsi="Times New Roman" w:cs="Times New Roman"/>
              </w:rPr>
              <w:t xml:space="preserve"> Street, Victoria Island, Lagos</w:t>
            </w:r>
          </w:p>
        </w:tc>
      </w:tr>
      <w:tr w:rsidR="00981221" w:rsidRPr="005C6C26" w14:paraId="329A31FC" w14:textId="77777777" w:rsidTr="00254478">
        <w:tc>
          <w:tcPr>
            <w:tcW w:w="619" w:type="dxa"/>
          </w:tcPr>
          <w:p w14:paraId="31527192"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rPr>
              <w:t>11</w:t>
            </w:r>
          </w:p>
        </w:tc>
        <w:tc>
          <w:tcPr>
            <w:tcW w:w="3760" w:type="dxa"/>
          </w:tcPr>
          <w:p w14:paraId="42DBC375"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rPr>
              <w:t>Keystone Bank Limited</w:t>
            </w:r>
          </w:p>
        </w:tc>
        <w:tc>
          <w:tcPr>
            <w:tcW w:w="4693" w:type="dxa"/>
          </w:tcPr>
          <w:p w14:paraId="03E63C0B"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rPr>
              <w:t>Keystone House, 1, Keystone Crescent, Victoria Island, Lagos</w:t>
            </w:r>
          </w:p>
        </w:tc>
      </w:tr>
      <w:tr w:rsidR="00981221" w:rsidRPr="005C6C26" w14:paraId="0BCD141C" w14:textId="77777777" w:rsidTr="00254478">
        <w:tc>
          <w:tcPr>
            <w:tcW w:w="619" w:type="dxa"/>
          </w:tcPr>
          <w:p w14:paraId="607C6F08"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rPr>
              <w:t>12</w:t>
            </w:r>
          </w:p>
        </w:tc>
        <w:tc>
          <w:tcPr>
            <w:tcW w:w="3760" w:type="dxa"/>
          </w:tcPr>
          <w:p w14:paraId="20BC619F"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rPr>
              <w:t>Polaris Bank Plc</w:t>
            </w:r>
          </w:p>
        </w:tc>
        <w:tc>
          <w:tcPr>
            <w:tcW w:w="4693" w:type="dxa"/>
          </w:tcPr>
          <w:p w14:paraId="75F9D0D3"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rPr>
              <w:t>3, Akin Adesola Street, Victoria Island, Lagos</w:t>
            </w:r>
          </w:p>
        </w:tc>
      </w:tr>
      <w:tr w:rsidR="00981221" w:rsidRPr="005C6C26" w14:paraId="69DDF62A" w14:textId="77777777" w:rsidTr="00254478">
        <w:tc>
          <w:tcPr>
            <w:tcW w:w="619" w:type="dxa"/>
          </w:tcPr>
          <w:p w14:paraId="5589278C"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rPr>
              <w:t>13</w:t>
            </w:r>
          </w:p>
        </w:tc>
        <w:tc>
          <w:tcPr>
            <w:tcW w:w="3760" w:type="dxa"/>
          </w:tcPr>
          <w:p w14:paraId="09BF1A9A"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rPr>
              <w:t>Stanbic IBTC Bank Plc</w:t>
            </w:r>
          </w:p>
        </w:tc>
        <w:tc>
          <w:tcPr>
            <w:tcW w:w="4693" w:type="dxa"/>
          </w:tcPr>
          <w:p w14:paraId="036C3946"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rPr>
              <w:t>IBTC Place, Walter Carrington Crescent, Victoria Island, Lagos</w:t>
            </w:r>
          </w:p>
        </w:tc>
      </w:tr>
      <w:tr w:rsidR="00981221" w:rsidRPr="005C6C26" w14:paraId="6553FF2D" w14:textId="77777777" w:rsidTr="00254478">
        <w:tc>
          <w:tcPr>
            <w:tcW w:w="619" w:type="dxa"/>
          </w:tcPr>
          <w:p w14:paraId="03398AE5"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rPr>
              <w:lastRenderedPageBreak/>
              <w:t>14</w:t>
            </w:r>
          </w:p>
        </w:tc>
        <w:tc>
          <w:tcPr>
            <w:tcW w:w="3760" w:type="dxa"/>
          </w:tcPr>
          <w:p w14:paraId="51921A4E"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rPr>
              <w:t>Sterling Bank Plc</w:t>
            </w:r>
          </w:p>
        </w:tc>
        <w:tc>
          <w:tcPr>
            <w:tcW w:w="4693" w:type="dxa"/>
          </w:tcPr>
          <w:p w14:paraId="6D07F522"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rPr>
              <w:t>Sterling Towers, 20 Marina, Lagos</w:t>
            </w:r>
          </w:p>
        </w:tc>
      </w:tr>
      <w:tr w:rsidR="00981221" w:rsidRPr="005C6C26" w14:paraId="5F297BF1" w14:textId="77777777" w:rsidTr="00254478">
        <w:tc>
          <w:tcPr>
            <w:tcW w:w="619" w:type="dxa"/>
          </w:tcPr>
          <w:p w14:paraId="62715BDB" w14:textId="77777777" w:rsidR="00981221" w:rsidRPr="005C6C26" w:rsidRDefault="00981221" w:rsidP="00254478">
            <w:pPr>
              <w:tabs>
                <w:tab w:val="left" w:pos="4410"/>
              </w:tabs>
              <w:spacing w:after="0" w:line="276" w:lineRule="auto"/>
              <w:ind w:right="29"/>
              <w:rPr>
                <w:rFonts w:ascii="Times New Roman" w:eastAsia="SimSun" w:hAnsi="Times New Roman" w:cs="Times New Roman"/>
              </w:rPr>
            </w:pPr>
            <w:r w:rsidRPr="005C6C26">
              <w:rPr>
                <w:rFonts w:ascii="Times New Roman" w:eastAsia="SimSun" w:hAnsi="Times New Roman" w:cs="Times New Roman"/>
              </w:rPr>
              <w:t>15</w:t>
            </w:r>
          </w:p>
        </w:tc>
        <w:tc>
          <w:tcPr>
            <w:tcW w:w="3760" w:type="dxa"/>
          </w:tcPr>
          <w:p w14:paraId="31DDB9B9"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rPr>
              <w:t>Unity Bank Plc</w:t>
            </w:r>
          </w:p>
        </w:tc>
        <w:tc>
          <w:tcPr>
            <w:tcW w:w="4693" w:type="dxa"/>
          </w:tcPr>
          <w:p w14:paraId="222ACDE5"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rPr>
              <w:t xml:space="preserve">Plot 42, Ahmed </w:t>
            </w:r>
            <w:proofErr w:type="spellStart"/>
            <w:r w:rsidRPr="005C6C26">
              <w:rPr>
                <w:rFonts w:ascii="Times New Roman" w:eastAsia="SimSun" w:hAnsi="Times New Roman" w:cs="Times New Roman"/>
              </w:rPr>
              <w:t>Onibudo</w:t>
            </w:r>
            <w:proofErr w:type="spellEnd"/>
            <w:r w:rsidRPr="005C6C26">
              <w:rPr>
                <w:rFonts w:ascii="Times New Roman" w:eastAsia="SimSun" w:hAnsi="Times New Roman" w:cs="Times New Roman"/>
              </w:rPr>
              <w:t xml:space="preserve"> Street, Victoria Island, Lagos</w:t>
            </w:r>
          </w:p>
        </w:tc>
      </w:tr>
      <w:tr w:rsidR="00981221" w:rsidRPr="005C6C26" w14:paraId="7D305AD0" w14:textId="77777777" w:rsidTr="00254478">
        <w:tc>
          <w:tcPr>
            <w:tcW w:w="619" w:type="dxa"/>
          </w:tcPr>
          <w:p w14:paraId="5584BDC4"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rPr>
              <w:t>16</w:t>
            </w:r>
          </w:p>
        </w:tc>
        <w:tc>
          <w:tcPr>
            <w:tcW w:w="3760" w:type="dxa"/>
          </w:tcPr>
          <w:p w14:paraId="6070F3A6"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rPr>
              <w:t>Wema Bank Plc</w:t>
            </w:r>
          </w:p>
        </w:tc>
        <w:tc>
          <w:tcPr>
            <w:tcW w:w="4693" w:type="dxa"/>
          </w:tcPr>
          <w:p w14:paraId="68401346" w14:textId="77777777" w:rsidR="00981221" w:rsidRPr="005C6C26" w:rsidRDefault="00981221" w:rsidP="00254478">
            <w:pPr>
              <w:tabs>
                <w:tab w:val="left" w:pos="4410"/>
              </w:tabs>
              <w:spacing w:after="0" w:line="276" w:lineRule="auto"/>
              <w:ind w:right="29"/>
              <w:rPr>
                <w:rFonts w:ascii="Times New Roman" w:eastAsia="SimSun" w:hAnsi="Times New Roman" w:cs="Times New Roman"/>
                <w:b/>
                <w:bCs/>
              </w:rPr>
            </w:pPr>
            <w:r w:rsidRPr="005C6C26">
              <w:rPr>
                <w:rFonts w:ascii="Times New Roman" w:eastAsia="SimSun" w:hAnsi="Times New Roman" w:cs="Times New Roman"/>
              </w:rPr>
              <w:t xml:space="preserve">Wema Towers, 54 Marina, Lagos Island, Lagos </w:t>
            </w:r>
          </w:p>
        </w:tc>
      </w:tr>
    </w:tbl>
    <w:p w14:paraId="4318DD77" w14:textId="0B7E69AB" w:rsidR="00981221" w:rsidRPr="00254478" w:rsidRDefault="00981221" w:rsidP="008B2642">
      <w:pPr>
        <w:spacing w:after="0" w:line="360" w:lineRule="auto"/>
        <w:jc w:val="center"/>
        <w:rPr>
          <w:rFonts w:ascii="Times New Roman" w:hAnsi="Times New Roman" w:cs="Times New Roman"/>
          <w:i/>
          <w:iCs/>
        </w:rPr>
      </w:pPr>
      <w:r w:rsidRPr="00254478">
        <w:rPr>
          <w:rFonts w:ascii="Times New Roman" w:hAnsi="Times New Roman" w:cs="Times New Roman"/>
          <w:b/>
          <w:bCs/>
          <w:i/>
          <w:iCs/>
        </w:rPr>
        <w:t>Source: Researcher’s Compilation (2025) from CBN Annual Publication on Commercial Banks in Nigeria</w:t>
      </w:r>
    </w:p>
    <w:p w14:paraId="2BF4FA78" w14:textId="77777777" w:rsidR="00981221" w:rsidRPr="005C6C26" w:rsidRDefault="00981221" w:rsidP="005C6C26">
      <w:pPr>
        <w:spacing w:after="0" w:line="360" w:lineRule="auto"/>
        <w:rPr>
          <w:rFonts w:ascii="Times New Roman" w:hAnsi="Times New Roman" w:cs="Times New Roman"/>
        </w:rPr>
      </w:pPr>
    </w:p>
    <w:p w14:paraId="1EA07C70" w14:textId="2F4E7804" w:rsidR="00981221" w:rsidRPr="005C6C26" w:rsidRDefault="00981221" w:rsidP="005C6C26">
      <w:pPr>
        <w:spacing w:after="0" w:line="360" w:lineRule="auto"/>
        <w:jc w:val="both"/>
        <w:rPr>
          <w:rFonts w:ascii="Times New Roman" w:hAnsi="Times New Roman" w:cs="Times New Roman"/>
        </w:rPr>
      </w:pPr>
      <w:r w:rsidRPr="005C6C26">
        <w:rPr>
          <w:rFonts w:ascii="Times New Roman" w:hAnsi="Times New Roman" w:cs="Times New Roman"/>
        </w:rPr>
        <w:t xml:space="preserve">The purposive sampling technique was employed because of the perspective and objective of this study focusing on surviving deposit money banks in Nigeria. </w:t>
      </w:r>
      <w:r w:rsidR="00EB2EFA" w:rsidRPr="005C6C26">
        <w:rPr>
          <w:rFonts w:ascii="Times New Roman" w:hAnsi="Times New Roman" w:cs="Times New Roman"/>
        </w:rPr>
        <w:t>The researcher may access the financial statements of the chosen surviving deposit money institutions and use the sampling strategies used to get a sample response that is representative of the population. Based on the data, the researcher could then use the results to make sampling judgments. The study variables data were taken from the audited financial statements of the chosen surviving deposit money banks for cross-panel analysis and evaluation as part of a purposeful selection of surviving banks.</w:t>
      </w:r>
      <w:r w:rsidRPr="005C6C26">
        <w:rPr>
          <w:rFonts w:ascii="Times New Roman" w:hAnsi="Times New Roman" w:cs="Times New Roman"/>
        </w:rPr>
        <w:t xml:space="preserve"> The study population consisted of 19 Deposit Money Banks (DMBs) divided into international and national classifications. The sample size was 16 DMBs (Access Bank Plc, Eco Bank Plc, Fidelity Bank Plc, First Bank of Nigeria, First City Monument Bank Plc, Guarantee Trust Bank, Polaris bank Plc, Sterling Bank Plc, United Bank for Africa, Union Bank Plc, </w:t>
      </w:r>
      <w:r w:rsidRPr="005C6C26">
        <w:rPr>
          <w:rFonts w:ascii="Times New Roman" w:eastAsia="Arial" w:hAnsi="Times New Roman" w:cs="Times New Roman"/>
          <w:w w:val="96"/>
        </w:rPr>
        <w:t xml:space="preserve">Keystone Bank Limited, </w:t>
      </w:r>
      <w:r w:rsidRPr="005C6C26">
        <w:rPr>
          <w:rFonts w:ascii="Times New Roman" w:eastAsia="Arial" w:hAnsi="Times New Roman" w:cs="Times New Roman"/>
          <w:w w:val="97"/>
        </w:rPr>
        <w:t>Standard Chartered Bank Limited</w:t>
      </w:r>
      <w:r w:rsidRPr="005C6C26">
        <w:rPr>
          <w:rFonts w:ascii="Times New Roman" w:eastAsia="Arial" w:hAnsi="Times New Roman" w:cs="Times New Roman"/>
          <w:w w:val="96"/>
        </w:rPr>
        <w:t xml:space="preserve">, Unity Banks Plc, </w:t>
      </w:r>
      <w:r w:rsidRPr="005C6C26">
        <w:rPr>
          <w:rFonts w:ascii="Times New Roman" w:hAnsi="Times New Roman" w:cs="Times New Roman"/>
        </w:rPr>
        <w:t xml:space="preserve"> </w:t>
      </w:r>
      <w:r w:rsidRPr="005C6C26">
        <w:rPr>
          <w:rFonts w:ascii="Times New Roman" w:eastAsia="Arial" w:hAnsi="Times New Roman" w:cs="Times New Roman"/>
          <w:w w:val="97"/>
        </w:rPr>
        <w:t>Stanbic IBTC Bank Plc</w:t>
      </w:r>
      <w:r w:rsidRPr="005C6C26">
        <w:rPr>
          <w:rFonts w:ascii="Times New Roman" w:hAnsi="Times New Roman" w:cs="Times New Roman"/>
        </w:rPr>
        <w:t xml:space="preserve">, Wema Bank Plc and Zenith Bank Plc) taken from a total population of 19 DMBs in Nigeria using a purposive sampling technique, and they were Tier-1 and Tier-2 DMBs from 2010 to 2023. The panel regression approach was used to analyze the data, which was obtained from the yearly-published financial statements of DMBs in Nigeria. </w:t>
      </w:r>
    </w:p>
    <w:p w14:paraId="6478D9FE" w14:textId="4207883C" w:rsidR="00981221" w:rsidRDefault="00EB2EFA" w:rsidP="005C6C26">
      <w:pPr>
        <w:spacing w:after="0" w:line="360" w:lineRule="auto"/>
        <w:jc w:val="both"/>
        <w:rPr>
          <w:rFonts w:ascii="Times New Roman" w:hAnsi="Times New Roman" w:cs="Times New Roman"/>
        </w:rPr>
      </w:pPr>
      <w:r w:rsidRPr="005C6C26">
        <w:rPr>
          <w:rFonts w:ascii="Times New Roman" w:hAnsi="Times New Roman" w:cs="Times New Roman"/>
        </w:rPr>
        <w:t xml:space="preserve">The study concentrated on how the assets-liability </w:t>
      </w:r>
      <w:r w:rsidR="00606927" w:rsidRPr="005C6C26">
        <w:rPr>
          <w:rFonts w:ascii="Times New Roman" w:hAnsi="Times New Roman" w:cs="Times New Roman"/>
        </w:rPr>
        <w:t>management</w:t>
      </w:r>
      <w:r w:rsidRPr="005C6C26">
        <w:rPr>
          <w:rFonts w:ascii="Times New Roman" w:hAnsi="Times New Roman" w:cs="Times New Roman"/>
        </w:rPr>
        <w:t xml:space="preserve"> of a few Nigerian listed deposit money banks affected their ability to survive. To analyze and explain the dependent and independent variables of the study between 2010 and 2021, cross-sectional panel data was taken from the published financial statements of a few chosen deposit money institutions. The study will use data from published and audited financial statements of the chosen surviving deposit money banks in Nigeria to determine the dependent variable, bank survival, and its proxies, such as the bank capital adequacy ratio. The independent variables, </w:t>
      </w:r>
      <w:r w:rsidR="00606927" w:rsidRPr="005C6C26">
        <w:rPr>
          <w:rFonts w:ascii="Times New Roman" w:hAnsi="Times New Roman" w:cs="Times New Roman"/>
        </w:rPr>
        <w:t>asset</w:t>
      </w:r>
      <w:r w:rsidRPr="005C6C26">
        <w:rPr>
          <w:rFonts w:ascii="Times New Roman" w:hAnsi="Times New Roman" w:cs="Times New Roman"/>
        </w:rPr>
        <w:t xml:space="preserve">-liabilities structure measure, will be measured using cash and cash equivalent, net loan portfolio, net fixed assets, total deposit, and total long-term funding. </w:t>
      </w:r>
      <w:r w:rsidR="00981221" w:rsidRPr="005C6C26">
        <w:rPr>
          <w:rFonts w:ascii="Times New Roman" w:hAnsi="Times New Roman" w:cs="Times New Roman"/>
        </w:rPr>
        <w:t xml:space="preserve">The data for the failed deposit money banks was source from online financial statement and Nigeria stock exchange market library </w:t>
      </w:r>
      <w:r w:rsidR="00981221" w:rsidRPr="005C6C26">
        <w:rPr>
          <w:rFonts w:ascii="Times New Roman" w:hAnsi="Times New Roman" w:cs="Times New Roman"/>
        </w:rPr>
        <w:lastRenderedPageBreak/>
        <w:t>regarding the study variables. The data used for this study are secondary source in nature implying that data was obtained from annual reports of Tier-1 and Tier-2 deposit money banks on the Nigerian Stock Exchange, as well as from the Nigerian Stock Exchange Factbook covering the three periods of 2010-2023 years.</w:t>
      </w:r>
    </w:p>
    <w:p w14:paraId="311F8D30" w14:textId="77777777" w:rsidR="00254478" w:rsidRPr="005C6C26" w:rsidRDefault="00254478" w:rsidP="005C6C26">
      <w:pPr>
        <w:spacing w:after="0" w:line="360" w:lineRule="auto"/>
        <w:jc w:val="both"/>
        <w:rPr>
          <w:rFonts w:ascii="Times New Roman" w:hAnsi="Times New Roman" w:cs="Times New Roman"/>
        </w:rPr>
      </w:pPr>
    </w:p>
    <w:p w14:paraId="0B4FCB8E" w14:textId="2DDAE806" w:rsidR="00981221" w:rsidRPr="005C6C26" w:rsidRDefault="00981221" w:rsidP="008B2642">
      <w:pPr>
        <w:pStyle w:val="Legend"/>
      </w:pPr>
      <w:r w:rsidRPr="005C6C26">
        <w:t>Table 3: Summary of Study Variables’ Measurement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2520"/>
        <w:gridCol w:w="1980"/>
        <w:gridCol w:w="2592"/>
      </w:tblGrid>
      <w:tr w:rsidR="00981221" w:rsidRPr="005C6C26" w14:paraId="1B8E9153" w14:textId="77777777" w:rsidTr="00254478">
        <w:trPr>
          <w:trHeight w:val="410"/>
        </w:trPr>
        <w:tc>
          <w:tcPr>
            <w:tcW w:w="1975" w:type="dxa"/>
          </w:tcPr>
          <w:p w14:paraId="0F40B7BE" w14:textId="77777777" w:rsidR="00981221" w:rsidRPr="005C6C26" w:rsidRDefault="00981221" w:rsidP="00254478">
            <w:pPr>
              <w:spacing w:after="0" w:line="276" w:lineRule="auto"/>
              <w:rPr>
                <w:rFonts w:ascii="Times New Roman" w:hAnsi="Times New Roman" w:cs="Times New Roman"/>
                <w:b/>
                <w:bCs/>
              </w:rPr>
            </w:pPr>
            <w:r w:rsidRPr="005C6C26">
              <w:rPr>
                <w:rFonts w:ascii="Times New Roman" w:hAnsi="Times New Roman" w:cs="Times New Roman"/>
                <w:b/>
                <w:bCs/>
              </w:rPr>
              <w:t>Variables</w:t>
            </w:r>
          </w:p>
        </w:tc>
        <w:tc>
          <w:tcPr>
            <w:tcW w:w="2520" w:type="dxa"/>
          </w:tcPr>
          <w:p w14:paraId="40D5AD7E" w14:textId="77777777" w:rsidR="00981221" w:rsidRPr="005C6C26" w:rsidRDefault="00981221" w:rsidP="00254478">
            <w:pPr>
              <w:spacing w:after="0" w:line="276" w:lineRule="auto"/>
              <w:rPr>
                <w:rFonts w:ascii="Times New Roman" w:hAnsi="Times New Roman" w:cs="Times New Roman"/>
                <w:b/>
                <w:bCs/>
              </w:rPr>
            </w:pPr>
            <w:r w:rsidRPr="005C6C26">
              <w:rPr>
                <w:rFonts w:ascii="Times New Roman" w:hAnsi="Times New Roman" w:cs="Times New Roman"/>
                <w:b/>
                <w:bCs/>
              </w:rPr>
              <w:t xml:space="preserve">Variable Measurement </w:t>
            </w:r>
          </w:p>
        </w:tc>
        <w:tc>
          <w:tcPr>
            <w:tcW w:w="1980" w:type="dxa"/>
          </w:tcPr>
          <w:p w14:paraId="606DA0D3" w14:textId="77777777" w:rsidR="00981221" w:rsidRPr="005C6C26" w:rsidRDefault="00981221" w:rsidP="00254478">
            <w:pPr>
              <w:spacing w:after="0" w:line="276" w:lineRule="auto"/>
              <w:rPr>
                <w:rFonts w:ascii="Times New Roman" w:hAnsi="Times New Roman" w:cs="Times New Roman"/>
                <w:b/>
                <w:bCs/>
              </w:rPr>
            </w:pPr>
            <w:r w:rsidRPr="005C6C26">
              <w:rPr>
                <w:rFonts w:ascii="Times New Roman" w:hAnsi="Times New Roman" w:cs="Times New Roman"/>
                <w:b/>
                <w:bCs/>
              </w:rPr>
              <w:t>Source</w:t>
            </w:r>
          </w:p>
        </w:tc>
        <w:tc>
          <w:tcPr>
            <w:tcW w:w="2592" w:type="dxa"/>
          </w:tcPr>
          <w:p w14:paraId="68BFA7A0" w14:textId="3D28A4CC" w:rsidR="00981221" w:rsidRPr="005C6C26" w:rsidRDefault="00981221" w:rsidP="00254478">
            <w:pPr>
              <w:spacing w:after="0" w:line="276" w:lineRule="auto"/>
              <w:rPr>
                <w:rFonts w:ascii="Times New Roman" w:hAnsi="Times New Roman" w:cs="Times New Roman"/>
                <w:b/>
                <w:bCs/>
              </w:rPr>
            </w:pPr>
            <w:r w:rsidRPr="005C6C26">
              <w:rPr>
                <w:rFonts w:ascii="Times New Roman" w:hAnsi="Times New Roman" w:cs="Times New Roman"/>
                <w:b/>
                <w:bCs/>
              </w:rPr>
              <w:t xml:space="preserve">Source for the Measure of Study Variables </w:t>
            </w:r>
          </w:p>
        </w:tc>
      </w:tr>
      <w:tr w:rsidR="00981221" w:rsidRPr="005C6C26" w14:paraId="5244EBC0" w14:textId="77777777" w:rsidTr="00254478">
        <w:trPr>
          <w:trHeight w:val="583"/>
        </w:trPr>
        <w:tc>
          <w:tcPr>
            <w:tcW w:w="1975" w:type="dxa"/>
          </w:tcPr>
          <w:p w14:paraId="4769DBB8" w14:textId="77777777" w:rsidR="00981221" w:rsidRPr="005C6C26" w:rsidRDefault="00981221" w:rsidP="00254478">
            <w:pPr>
              <w:spacing w:after="0" w:line="276" w:lineRule="auto"/>
              <w:rPr>
                <w:rFonts w:ascii="Times New Roman" w:hAnsi="Times New Roman" w:cs="Times New Roman"/>
              </w:rPr>
            </w:pPr>
            <w:r w:rsidRPr="005C6C26">
              <w:rPr>
                <w:rFonts w:ascii="Times New Roman" w:hAnsi="Times New Roman" w:cs="Times New Roman"/>
              </w:rPr>
              <w:t xml:space="preserve">Capital Adequacy Ratio (CAR) </w:t>
            </w:r>
          </w:p>
        </w:tc>
        <w:tc>
          <w:tcPr>
            <w:tcW w:w="2520" w:type="dxa"/>
          </w:tcPr>
          <w:p w14:paraId="431EEF05" w14:textId="77777777" w:rsidR="00981221" w:rsidRPr="005C6C26" w:rsidRDefault="00981221" w:rsidP="00254478">
            <w:pPr>
              <w:autoSpaceDE w:val="0"/>
              <w:autoSpaceDN w:val="0"/>
              <w:adjustRightInd w:val="0"/>
              <w:spacing w:after="0" w:line="276" w:lineRule="auto"/>
              <w:rPr>
                <w:rFonts w:ascii="Times New Roman" w:eastAsia="SimSun" w:hAnsi="Times New Roman" w:cs="Times New Roman"/>
              </w:rPr>
            </w:pPr>
            <w:r w:rsidRPr="005C6C26">
              <w:rPr>
                <w:rFonts w:ascii="Times New Roman" w:hAnsi="Times New Roman" w:cs="Times New Roman"/>
              </w:rPr>
              <w:t>Total Debt/Total Assets</w:t>
            </w:r>
          </w:p>
        </w:tc>
        <w:tc>
          <w:tcPr>
            <w:tcW w:w="1980" w:type="dxa"/>
          </w:tcPr>
          <w:p w14:paraId="14C4701B" w14:textId="77777777" w:rsidR="00981221" w:rsidRPr="005C6C26" w:rsidRDefault="00981221" w:rsidP="00254478">
            <w:pPr>
              <w:spacing w:after="0" w:line="276" w:lineRule="auto"/>
              <w:rPr>
                <w:rFonts w:ascii="Times New Roman" w:hAnsi="Times New Roman" w:cs="Times New Roman"/>
              </w:rPr>
            </w:pPr>
            <w:r w:rsidRPr="005C6C26">
              <w:rPr>
                <w:rFonts w:ascii="Times New Roman" w:hAnsi="Times New Roman" w:cs="Times New Roman"/>
              </w:rPr>
              <w:t>Yearly Financial Statement of the Selected DMBs</w:t>
            </w:r>
          </w:p>
        </w:tc>
        <w:tc>
          <w:tcPr>
            <w:tcW w:w="2592" w:type="dxa"/>
          </w:tcPr>
          <w:p w14:paraId="4F0D74C1" w14:textId="77777777" w:rsidR="00981221" w:rsidRPr="005C6C26" w:rsidRDefault="00981221" w:rsidP="00254478">
            <w:pPr>
              <w:spacing w:after="0" w:line="276" w:lineRule="auto"/>
              <w:rPr>
                <w:rFonts w:ascii="Times New Roman" w:hAnsi="Times New Roman" w:cs="Times New Roman"/>
              </w:rPr>
            </w:pPr>
            <w:proofErr w:type="spellStart"/>
            <w:r w:rsidRPr="005C6C26">
              <w:rPr>
                <w:rFonts w:ascii="Times New Roman" w:hAnsi="Times New Roman" w:cs="Times New Roman"/>
              </w:rPr>
              <w:t>Fakunmoju</w:t>
            </w:r>
            <w:proofErr w:type="spellEnd"/>
            <w:r w:rsidRPr="005C6C26">
              <w:rPr>
                <w:rFonts w:ascii="Times New Roman" w:hAnsi="Times New Roman" w:cs="Times New Roman"/>
              </w:rPr>
              <w:t>, Jinadu and Akindele (2022)</w:t>
            </w:r>
          </w:p>
        </w:tc>
      </w:tr>
      <w:tr w:rsidR="00981221" w:rsidRPr="005C6C26" w14:paraId="385A24C8" w14:textId="77777777" w:rsidTr="00254478">
        <w:trPr>
          <w:trHeight w:val="786"/>
        </w:trPr>
        <w:tc>
          <w:tcPr>
            <w:tcW w:w="1975" w:type="dxa"/>
          </w:tcPr>
          <w:p w14:paraId="39150436" w14:textId="77777777" w:rsidR="00981221" w:rsidRPr="005C6C26" w:rsidRDefault="00981221" w:rsidP="00254478">
            <w:pPr>
              <w:spacing w:after="0" w:line="276" w:lineRule="auto"/>
              <w:rPr>
                <w:rFonts w:ascii="Times New Roman" w:hAnsi="Times New Roman" w:cs="Times New Roman"/>
              </w:rPr>
            </w:pPr>
            <w:r w:rsidRPr="005C6C26">
              <w:rPr>
                <w:rFonts w:ascii="Times New Roman" w:hAnsi="Times New Roman" w:cs="Times New Roman"/>
              </w:rPr>
              <w:t>Cash and Cash Equivalent (CCE)</w:t>
            </w:r>
          </w:p>
        </w:tc>
        <w:tc>
          <w:tcPr>
            <w:tcW w:w="2520" w:type="dxa"/>
          </w:tcPr>
          <w:p w14:paraId="764F4ED3" w14:textId="77777777" w:rsidR="00981221" w:rsidRPr="005C6C26" w:rsidRDefault="00981221" w:rsidP="00254478">
            <w:pPr>
              <w:shd w:val="clear" w:color="auto" w:fill="FFFFFF"/>
              <w:spacing w:after="0" w:line="276" w:lineRule="auto"/>
              <w:textAlignment w:val="baseline"/>
              <w:rPr>
                <w:rFonts w:ascii="Times New Roman" w:hAnsi="Times New Roman" w:cs="Times New Roman"/>
              </w:rPr>
            </w:pPr>
            <w:hyperlink r:id="rId9" w:tgtFrame="_blank" w:history="1">
              <w:r w:rsidRPr="005C6C26">
                <w:rPr>
                  <w:rStyle w:val="Hyperlink"/>
                  <w:rFonts w:ascii="Times New Roman" w:hAnsi="Times New Roman" w:cs="Times New Roman"/>
                  <w:color w:val="auto"/>
                  <w:bdr w:val="none" w:sz="0" w:space="0" w:color="auto" w:frame="1"/>
                </w:rPr>
                <w:t>Cash Ratio</w:t>
              </w:r>
            </w:hyperlink>
            <w:r w:rsidRPr="005C6C26">
              <w:rPr>
                <w:rFonts w:ascii="Times New Roman" w:hAnsi="Times New Roman" w:cs="Times New Roman"/>
              </w:rPr>
              <w:t> = Cash / Current </w:t>
            </w:r>
            <w:hyperlink r:id="rId10" w:history="1">
              <w:r w:rsidRPr="005C6C26">
                <w:rPr>
                  <w:rStyle w:val="Hyperlink"/>
                  <w:rFonts w:ascii="Times New Roman" w:hAnsi="Times New Roman" w:cs="Times New Roman"/>
                  <w:color w:val="auto"/>
                  <w:bdr w:val="none" w:sz="0" w:space="0" w:color="auto" w:frame="1"/>
                </w:rPr>
                <w:t>Liabilities</w:t>
              </w:r>
            </w:hyperlink>
          </w:p>
          <w:p w14:paraId="5B8FF23B" w14:textId="77777777" w:rsidR="00981221" w:rsidRPr="005C6C26" w:rsidRDefault="00981221" w:rsidP="00254478">
            <w:pPr>
              <w:shd w:val="clear" w:color="auto" w:fill="FFFFFF"/>
              <w:spacing w:after="0" w:line="276" w:lineRule="auto"/>
              <w:textAlignment w:val="baseline"/>
              <w:rPr>
                <w:rFonts w:ascii="Times New Roman" w:hAnsi="Times New Roman" w:cs="Times New Roman"/>
                <w:color w:val="303030"/>
              </w:rPr>
            </w:pPr>
            <w:hyperlink r:id="rId11" w:history="1">
              <w:r w:rsidRPr="005C6C26">
                <w:rPr>
                  <w:rStyle w:val="Hyperlink"/>
                  <w:rFonts w:ascii="Times New Roman" w:hAnsi="Times New Roman" w:cs="Times New Roman"/>
                  <w:color w:val="auto"/>
                  <w:bdr w:val="none" w:sz="0" w:space="0" w:color="auto" w:frame="1"/>
                </w:rPr>
                <w:t>Current Ratio</w:t>
              </w:r>
            </w:hyperlink>
            <w:r w:rsidRPr="005C6C26">
              <w:rPr>
                <w:rFonts w:ascii="Times New Roman" w:hAnsi="Times New Roman" w:cs="Times New Roman"/>
              </w:rPr>
              <w:t> = </w:t>
            </w:r>
            <w:hyperlink r:id="rId12" w:history="1">
              <w:r w:rsidRPr="005C6C26">
                <w:rPr>
                  <w:rStyle w:val="Hyperlink"/>
                  <w:rFonts w:ascii="Times New Roman" w:hAnsi="Times New Roman" w:cs="Times New Roman"/>
                  <w:color w:val="auto"/>
                  <w:bdr w:val="none" w:sz="0" w:space="0" w:color="auto" w:frame="1"/>
                </w:rPr>
                <w:t>Current Assets</w:t>
              </w:r>
            </w:hyperlink>
            <w:r w:rsidRPr="005C6C26">
              <w:rPr>
                <w:rFonts w:ascii="Times New Roman" w:hAnsi="Times New Roman" w:cs="Times New Roman"/>
              </w:rPr>
              <w:t> / Current Liabilities</w:t>
            </w:r>
          </w:p>
        </w:tc>
        <w:tc>
          <w:tcPr>
            <w:tcW w:w="1980" w:type="dxa"/>
          </w:tcPr>
          <w:p w14:paraId="3C4CABC2" w14:textId="77777777" w:rsidR="00981221" w:rsidRPr="005C6C26" w:rsidRDefault="00981221" w:rsidP="00254478">
            <w:pPr>
              <w:spacing w:after="0" w:line="276" w:lineRule="auto"/>
              <w:rPr>
                <w:rFonts w:ascii="Times New Roman" w:hAnsi="Times New Roman" w:cs="Times New Roman"/>
              </w:rPr>
            </w:pPr>
            <w:r w:rsidRPr="005C6C26">
              <w:rPr>
                <w:rFonts w:ascii="Times New Roman" w:hAnsi="Times New Roman" w:cs="Times New Roman"/>
              </w:rPr>
              <w:t>Yearly Financial Statement of the Selected DMBs</w:t>
            </w:r>
          </w:p>
        </w:tc>
        <w:tc>
          <w:tcPr>
            <w:tcW w:w="2592" w:type="dxa"/>
          </w:tcPr>
          <w:p w14:paraId="646601A6" w14:textId="77777777" w:rsidR="00981221" w:rsidRPr="005C6C26" w:rsidRDefault="00981221" w:rsidP="00254478">
            <w:pPr>
              <w:spacing w:after="0" w:line="276" w:lineRule="auto"/>
              <w:rPr>
                <w:rFonts w:ascii="Times New Roman" w:hAnsi="Times New Roman" w:cs="Times New Roman"/>
              </w:rPr>
            </w:pPr>
            <w:r w:rsidRPr="005C6C26">
              <w:rPr>
                <w:rFonts w:ascii="Times New Roman" w:hAnsi="Times New Roman" w:cs="Times New Roman"/>
              </w:rPr>
              <w:t>Lutwidge (2022)</w:t>
            </w:r>
          </w:p>
        </w:tc>
      </w:tr>
      <w:tr w:rsidR="00981221" w:rsidRPr="005C6C26" w14:paraId="38E56911" w14:textId="77777777" w:rsidTr="00254478">
        <w:trPr>
          <w:trHeight w:val="632"/>
        </w:trPr>
        <w:tc>
          <w:tcPr>
            <w:tcW w:w="1975" w:type="dxa"/>
          </w:tcPr>
          <w:p w14:paraId="7541E093" w14:textId="77777777" w:rsidR="00981221" w:rsidRPr="005C6C26" w:rsidRDefault="00981221" w:rsidP="00254478">
            <w:pPr>
              <w:spacing w:after="0" w:line="276" w:lineRule="auto"/>
              <w:rPr>
                <w:rFonts w:ascii="Times New Roman" w:hAnsi="Times New Roman" w:cs="Times New Roman"/>
              </w:rPr>
            </w:pPr>
            <w:r w:rsidRPr="005C6C26">
              <w:rPr>
                <w:rFonts w:ascii="Times New Roman" w:hAnsi="Times New Roman" w:cs="Times New Roman"/>
              </w:rPr>
              <w:t>Net Loan Portfolio (NLP)</w:t>
            </w:r>
          </w:p>
        </w:tc>
        <w:tc>
          <w:tcPr>
            <w:tcW w:w="2520" w:type="dxa"/>
          </w:tcPr>
          <w:p w14:paraId="7B515206" w14:textId="77777777" w:rsidR="00981221" w:rsidRPr="005C6C26" w:rsidRDefault="00981221" w:rsidP="00254478">
            <w:pPr>
              <w:spacing w:after="0" w:line="276" w:lineRule="auto"/>
              <w:rPr>
                <w:rFonts w:ascii="Times New Roman" w:hAnsi="Times New Roman" w:cs="Times New Roman"/>
              </w:rPr>
            </w:pPr>
            <w:r w:rsidRPr="005C6C26">
              <w:rPr>
                <w:rFonts w:ascii="Times New Roman" w:hAnsi="Times New Roman" w:cs="Times New Roman"/>
              </w:rPr>
              <w:t>Difference between the gross loan portfolio and the amount of loan loss provisions</w:t>
            </w:r>
          </w:p>
        </w:tc>
        <w:tc>
          <w:tcPr>
            <w:tcW w:w="1980" w:type="dxa"/>
          </w:tcPr>
          <w:p w14:paraId="79C49C4C" w14:textId="77777777" w:rsidR="00981221" w:rsidRPr="005C6C26" w:rsidRDefault="00981221" w:rsidP="00254478">
            <w:pPr>
              <w:spacing w:after="0" w:line="276" w:lineRule="auto"/>
              <w:rPr>
                <w:rFonts w:ascii="Times New Roman" w:hAnsi="Times New Roman" w:cs="Times New Roman"/>
              </w:rPr>
            </w:pPr>
            <w:r w:rsidRPr="005C6C26">
              <w:rPr>
                <w:rFonts w:ascii="Times New Roman" w:hAnsi="Times New Roman" w:cs="Times New Roman"/>
              </w:rPr>
              <w:t>Yearly Financial Statement of the Selected DMBs</w:t>
            </w:r>
          </w:p>
        </w:tc>
        <w:tc>
          <w:tcPr>
            <w:tcW w:w="2592" w:type="dxa"/>
          </w:tcPr>
          <w:p w14:paraId="06AD1403" w14:textId="77777777" w:rsidR="00981221" w:rsidRPr="005C6C26" w:rsidRDefault="00981221" w:rsidP="00254478">
            <w:pPr>
              <w:spacing w:after="0" w:line="276" w:lineRule="auto"/>
              <w:rPr>
                <w:rFonts w:ascii="Times New Roman" w:hAnsi="Times New Roman" w:cs="Times New Roman"/>
              </w:rPr>
            </w:pPr>
            <w:proofErr w:type="spellStart"/>
            <w:r w:rsidRPr="005C6C26">
              <w:rPr>
                <w:rFonts w:ascii="Times New Roman" w:hAnsi="Times New Roman" w:cs="Times New Roman"/>
              </w:rPr>
              <w:t>Mugun</w:t>
            </w:r>
            <w:proofErr w:type="spellEnd"/>
            <w:r w:rsidRPr="005C6C26">
              <w:rPr>
                <w:rFonts w:ascii="Times New Roman" w:hAnsi="Times New Roman" w:cs="Times New Roman"/>
              </w:rPr>
              <w:t xml:space="preserve"> (2019)</w:t>
            </w:r>
          </w:p>
        </w:tc>
      </w:tr>
      <w:tr w:rsidR="00981221" w:rsidRPr="005C6C26" w14:paraId="1B92DF1E" w14:textId="77777777" w:rsidTr="00254478">
        <w:trPr>
          <w:trHeight w:val="632"/>
        </w:trPr>
        <w:tc>
          <w:tcPr>
            <w:tcW w:w="1975" w:type="dxa"/>
          </w:tcPr>
          <w:p w14:paraId="53FC90EF" w14:textId="77777777" w:rsidR="00981221" w:rsidRPr="005C6C26" w:rsidRDefault="00981221" w:rsidP="00254478">
            <w:pPr>
              <w:spacing w:after="0" w:line="276" w:lineRule="auto"/>
              <w:rPr>
                <w:rFonts w:ascii="Times New Roman" w:hAnsi="Times New Roman" w:cs="Times New Roman"/>
              </w:rPr>
            </w:pPr>
            <w:r w:rsidRPr="005C6C26">
              <w:rPr>
                <w:rFonts w:ascii="Times New Roman" w:hAnsi="Times New Roman" w:cs="Times New Roman"/>
              </w:rPr>
              <w:t>Net Fixed Assets (NFA)</w:t>
            </w:r>
          </w:p>
        </w:tc>
        <w:tc>
          <w:tcPr>
            <w:tcW w:w="2520" w:type="dxa"/>
          </w:tcPr>
          <w:p w14:paraId="1B50FFE9" w14:textId="77777777" w:rsidR="00981221" w:rsidRPr="005C6C26" w:rsidRDefault="00981221" w:rsidP="00254478">
            <w:pPr>
              <w:spacing w:after="0" w:line="276" w:lineRule="auto"/>
              <w:rPr>
                <w:rFonts w:ascii="Times New Roman" w:hAnsi="Times New Roman" w:cs="Times New Roman"/>
              </w:rPr>
            </w:pPr>
            <w:r w:rsidRPr="005C6C26">
              <w:rPr>
                <w:rStyle w:val="hgkelc"/>
                <w:rFonts w:ascii="Times New Roman" w:hAnsi="Times New Roman" w:cs="Times New Roman"/>
                <w:lang w:val="en"/>
              </w:rPr>
              <w:t>Net fixed assets = total fixed assets – (accumulated depreciation + liability)</w:t>
            </w:r>
          </w:p>
        </w:tc>
        <w:tc>
          <w:tcPr>
            <w:tcW w:w="1980" w:type="dxa"/>
          </w:tcPr>
          <w:p w14:paraId="0D765461" w14:textId="77777777" w:rsidR="00981221" w:rsidRPr="005C6C26" w:rsidRDefault="00981221" w:rsidP="00254478">
            <w:pPr>
              <w:spacing w:after="0" w:line="276" w:lineRule="auto"/>
              <w:rPr>
                <w:rFonts w:ascii="Times New Roman" w:hAnsi="Times New Roman" w:cs="Times New Roman"/>
              </w:rPr>
            </w:pPr>
            <w:r w:rsidRPr="005C6C26">
              <w:rPr>
                <w:rFonts w:ascii="Times New Roman" w:hAnsi="Times New Roman" w:cs="Times New Roman"/>
              </w:rPr>
              <w:t>Yearly Financial Statement of the Selected DMBs</w:t>
            </w:r>
          </w:p>
        </w:tc>
        <w:tc>
          <w:tcPr>
            <w:tcW w:w="2592" w:type="dxa"/>
          </w:tcPr>
          <w:p w14:paraId="0F8FD2B3" w14:textId="77777777" w:rsidR="00981221" w:rsidRPr="005C6C26" w:rsidRDefault="00981221" w:rsidP="00254478">
            <w:pPr>
              <w:spacing w:after="0" w:line="276" w:lineRule="auto"/>
              <w:rPr>
                <w:rFonts w:ascii="Times New Roman" w:hAnsi="Times New Roman" w:cs="Times New Roman"/>
              </w:rPr>
            </w:pPr>
            <w:proofErr w:type="spellStart"/>
            <w:r w:rsidRPr="005C6C26">
              <w:rPr>
                <w:rStyle w:val="hscoswrapper"/>
                <w:rFonts w:ascii="Times New Roman" w:hAnsi="Times New Roman" w:cs="Times New Roman"/>
              </w:rPr>
              <w:t>Gocardless</w:t>
            </w:r>
            <w:proofErr w:type="spellEnd"/>
            <w:r w:rsidRPr="005C6C26">
              <w:rPr>
                <w:rStyle w:val="hscoswrapper"/>
                <w:rFonts w:ascii="Times New Roman" w:hAnsi="Times New Roman" w:cs="Times New Roman"/>
              </w:rPr>
              <w:t xml:space="preserve"> (2022) </w:t>
            </w:r>
          </w:p>
        </w:tc>
      </w:tr>
      <w:tr w:rsidR="00981221" w:rsidRPr="005C6C26" w14:paraId="53FB8F22" w14:textId="77777777" w:rsidTr="00254478">
        <w:trPr>
          <w:trHeight w:val="632"/>
        </w:trPr>
        <w:tc>
          <w:tcPr>
            <w:tcW w:w="1975" w:type="dxa"/>
          </w:tcPr>
          <w:p w14:paraId="6C863D50" w14:textId="77777777" w:rsidR="00981221" w:rsidRPr="005C6C26" w:rsidRDefault="00981221" w:rsidP="00254478">
            <w:pPr>
              <w:spacing w:after="0" w:line="276" w:lineRule="auto"/>
              <w:rPr>
                <w:rFonts w:ascii="Times New Roman" w:hAnsi="Times New Roman" w:cs="Times New Roman"/>
              </w:rPr>
            </w:pPr>
            <w:r w:rsidRPr="005C6C26">
              <w:rPr>
                <w:rFonts w:ascii="Times New Roman" w:hAnsi="Times New Roman" w:cs="Times New Roman"/>
              </w:rPr>
              <w:t>Total Deposit (TD)</w:t>
            </w:r>
          </w:p>
        </w:tc>
        <w:tc>
          <w:tcPr>
            <w:tcW w:w="2520" w:type="dxa"/>
          </w:tcPr>
          <w:p w14:paraId="74EB27D6" w14:textId="77777777" w:rsidR="00981221" w:rsidRPr="005C6C26" w:rsidRDefault="00981221" w:rsidP="00254478">
            <w:pPr>
              <w:spacing w:after="0" w:line="276" w:lineRule="auto"/>
              <w:rPr>
                <w:rFonts w:ascii="Times New Roman" w:hAnsi="Times New Roman" w:cs="Times New Roman"/>
                <w:spacing w:val="1"/>
                <w:shd w:val="clear" w:color="auto" w:fill="FFFFFF"/>
              </w:rPr>
            </w:pPr>
            <w:r w:rsidRPr="005C6C26">
              <w:rPr>
                <w:rFonts w:ascii="Times New Roman" w:hAnsi="Times New Roman" w:cs="Times New Roman"/>
                <w:color w:val="202124"/>
                <w:shd w:val="clear" w:color="auto" w:fill="FFFFFF"/>
              </w:rPr>
              <w:t>Total deposit= (1/ cash reserve ratio) x primary deposit.</w:t>
            </w:r>
          </w:p>
        </w:tc>
        <w:tc>
          <w:tcPr>
            <w:tcW w:w="1980" w:type="dxa"/>
          </w:tcPr>
          <w:p w14:paraId="7C642DA8" w14:textId="77777777" w:rsidR="00981221" w:rsidRPr="005C6C26" w:rsidRDefault="00981221" w:rsidP="00254478">
            <w:pPr>
              <w:spacing w:after="0" w:line="276" w:lineRule="auto"/>
              <w:rPr>
                <w:rFonts w:ascii="Times New Roman" w:hAnsi="Times New Roman" w:cs="Times New Roman"/>
              </w:rPr>
            </w:pPr>
            <w:r w:rsidRPr="005C6C26">
              <w:rPr>
                <w:rFonts w:ascii="Times New Roman" w:hAnsi="Times New Roman" w:cs="Times New Roman"/>
              </w:rPr>
              <w:t>Yearly Financial Statement of the Selected DMBs</w:t>
            </w:r>
          </w:p>
        </w:tc>
        <w:tc>
          <w:tcPr>
            <w:tcW w:w="2592" w:type="dxa"/>
          </w:tcPr>
          <w:p w14:paraId="2A387C0C" w14:textId="77777777" w:rsidR="00981221" w:rsidRPr="005C6C26" w:rsidRDefault="00981221" w:rsidP="00254478">
            <w:pPr>
              <w:spacing w:after="0" w:line="276" w:lineRule="auto"/>
              <w:rPr>
                <w:rFonts w:ascii="Times New Roman" w:hAnsi="Times New Roman" w:cs="Times New Roman"/>
              </w:rPr>
            </w:pPr>
            <w:proofErr w:type="spellStart"/>
            <w:r w:rsidRPr="005C6C26">
              <w:rPr>
                <w:rFonts w:ascii="Times New Roman" w:hAnsi="Times New Roman" w:cs="Times New Roman"/>
              </w:rPr>
              <w:t>Lawinsider</w:t>
            </w:r>
            <w:proofErr w:type="spellEnd"/>
            <w:r w:rsidRPr="005C6C26">
              <w:rPr>
                <w:rFonts w:ascii="Times New Roman" w:hAnsi="Times New Roman" w:cs="Times New Roman"/>
              </w:rPr>
              <w:t xml:space="preserve"> (2022)</w:t>
            </w:r>
          </w:p>
        </w:tc>
      </w:tr>
      <w:tr w:rsidR="00981221" w:rsidRPr="005C6C26" w14:paraId="193E5BC5" w14:textId="77777777" w:rsidTr="00254478">
        <w:trPr>
          <w:trHeight w:val="632"/>
        </w:trPr>
        <w:tc>
          <w:tcPr>
            <w:tcW w:w="1975" w:type="dxa"/>
          </w:tcPr>
          <w:p w14:paraId="74AEDCB9" w14:textId="77777777" w:rsidR="00981221" w:rsidRPr="005C6C26" w:rsidRDefault="00981221" w:rsidP="00254478">
            <w:pPr>
              <w:spacing w:after="0" w:line="276" w:lineRule="auto"/>
              <w:rPr>
                <w:rFonts w:ascii="Times New Roman" w:hAnsi="Times New Roman" w:cs="Times New Roman"/>
              </w:rPr>
            </w:pPr>
            <w:r w:rsidRPr="005C6C26">
              <w:rPr>
                <w:rFonts w:ascii="Times New Roman" w:hAnsi="Times New Roman" w:cs="Times New Roman"/>
              </w:rPr>
              <w:t>Total Long-Term Funding (TLF)</w:t>
            </w:r>
          </w:p>
        </w:tc>
        <w:tc>
          <w:tcPr>
            <w:tcW w:w="2520" w:type="dxa"/>
          </w:tcPr>
          <w:p w14:paraId="73568915" w14:textId="77777777" w:rsidR="00981221" w:rsidRPr="005C6C26" w:rsidRDefault="00981221" w:rsidP="00254478">
            <w:pPr>
              <w:spacing w:after="0" w:line="276" w:lineRule="auto"/>
              <w:rPr>
                <w:rFonts w:ascii="Times New Roman" w:hAnsi="Times New Roman" w:cs="Times New Roman"/>
              </w:rPr>
            </w:pPr>
            <w:r w:rsidRPr="005C6C26">
              <w:rPr>
                <w:rFonts w:ascii="Times New Roman" w:hAnsi="Times New Roman" w:cs="Times New Roman"/>
                <w:color w:val="202124"/>
                <w:shd w:val="clear" w:color="auto" w:fill="FFFFFF"/>
              </w:rPr>
              <w:t>Dividing the bank’s total long-term liabilities by its total assets</w:t>
            </w:r>
          </w:p>
        </w:tc>
        <w:tc>
          <w:tcPr>
            <w:tcW w:w="1980" w:type="dxa"/>
          </w:tcPr>
          <w:p w14:paraId="59D5EFC6" w14:textId="77777777" w:rsidR="00981221" w:rsidRPr="005C6C26" w:rsidRDefault="00981221" w:rsidP="00254478">
            <w:pPr>
              <w:spacing w:after="0" w:line="276" w:lineRule="auto"/>
              <w:rPr>
                <w:rFonts w:ascii="Times New Roman" w:hAnsi="Times New Roman" w:cs="Times New Roman"/>
              </w:rPr>
            </w:pPr>
            <w:r w:rsidRPr="005C6C26">
              <w:rPr>
                <w:rFonts w:ascii="Times New Roman" w:hAnsi="Times New Roman" w:cs="Times New Roman"/>
              </w:rPr>
              <w:t>Yearly Financial Statement of the Selected DMBs</w:t>
            </w:r>
          </w:p>
        </w:tc>
        <w:tc>
          <w:tcPr>
            <w:tcW w:w="2592" w:type="dxa"/>
          </w:tcPr>
          <w:p w14:paraId="7F5C7696" w14:textId="77777777" w:rsidR="00981221" w:rsidRPr="005C6C26" w:rsidRDefault="00981221" w:rsidP="00254478">
            <w:pPr>
              <w:spacing w:after="0" w:line="276" w:lineRule="auto"/>
              <w:rPr>
                <w:rFonts w:ascii="Times New Roman" w:hAnsi="Times New Roman" w:cs="Times New Roman"/>
              </w:rPr>
            </w:pPr>
            <w:r w:rsidRPr="005C6C26">
              <w:rPr>
                <w:rFonts w:ascii="Times New Roman" w:hAnsi="Times New Roman" w:cs="Times New Roman"/>
              </w:rPr>
              <w:t>Al-Najjar (2015)</w:t>
            </w:r>
          </w:p>
        </w:tc>
      </w:tr>
      <w:tr w:rsidR="00981221" w:rsidRPr="005C6C26" w14:paraId="189660D5" w14:textId="77777777" w:rsidTr="00254478">
        <w:trPr>
          <w:trHeight w:val="632"/>
        </w:trPr>
        <w:tc>
          <w:tcPr>
            <w:tcW w:w="1975" w:type="dxa"/>
          </w:tcPr>
          <w:p w14:paraId="0853510A" w14:textId="77777777" w:rsidR="00981221" w:rsidRPr="005C6C26" w:rsidRDefault="00981221" w:rsidP="00254478">
            <w:pPr>
              <w:spacing w:after="0" w:line="276" w:lineRule="auto"/>
              <w:rPr>
                <w:rFonts w:ascii="Times New Roman" w:hAnsi="Times New Roman" w:cs="Times New Roman"/>
              </w:rPr>
            </w:pPr>
            <w:r w:rsidRPr="005C6C26">
              <w:rPr>
                <w:rFonts w:ascii="Times New Roman" w:hAnsi="Times New Roman" w:cs="Times New Roman"/>
              </w:rPr>
              <w:t>Capital Mix</w:t>
            </w:r>
          </w:p>
        </w:tc>
        <w:tc>
          <w:tcPr>
            <w:tcW w:w="2520" w:type="dxa"/>
          </w:tcPr>
          <w:p w14:paraId="7F589025" w14:textId="77777777" w:rsidR="00981221" w:rsidRPr="005C6C26" w:rsidRDefault="00981221" w:rsidP="00254478">
            <w:pPr>
              <w:spacing w:after="0" w:line="276" w:lineRule="auto"/>
              <w:rPr>
                <w:rFonts w:ascii="Times New Roman" w:hAnsi="Times New Roman" w:cs="Times New Roman"/>
                <w:color w:val="202124"/>
                <w:shd w:val="clear" w:color="auto" w:fill="FFFFFF"/>
              </w:rPr>
            </w:pPr>
            <w:r w:rsidRPr="005C6C26">
              <w:rPr>
                <w:rFonts w:ascii="Times New Roman" w:hAnsi="Times New Roman" w:cs="Times New Roman"/>
                <w:bCs/>
              </w:rPr>
              <w:t>Debt to Equity ratio</w:t>
            </w:r>
          </w:p>
        </w:tc>
        <w:tc>
          <w:tcPr>
            <w:tcW w:w="1980" w:type="dxa"/>
          </w:tcPr>
          <w:p w14:paraId="039EDF65" w14:textId="77777777" w:rsidR="00981221" w:rsidRPr="005C6C26" w:rsidRDefault="00981221" w:rsidP="00254478">
            <w:pPr>
              <w:spacing w:after="0" w:line="276" w:lineRule="auto"/>
              <w:rPr>
                <w:rFonts w:ascii="Times New Roman" w:hAnsi="Times New Roman" w:cs="Times New Roman"/>
              </w:rPr>
            </w:pPr>
            <w:r w:rsidRPr="005C6C26">
              <w:rPr>
                <w:rFonts w:ascii="Times New Roman" w:hAnsi="Times New Roman" w:cs="Times New Roman"/>
              </w:rPr>
              <w:t>Yearly Financial Statement of the Selected DMBs</w:t>
            </w:r>
          </w:p>
        </w:tc>
        <w:tc>
          <w:tcPr>
            <w:tcW w:w="2592" w:type="dxa"/>
          </w:tcPr>
          <w:p w14:paraId="00ECD43A" w14:textId="77777777" w:rsidR="00981221" w:rsidRPr="005C6C26" w:rsidRDefault="00981221" w:rsidP="00254478">
            <w:pPr>
              <w:spacing w:after="0" w:line="276" w:lineRule="auto"/>
              <w:rPr>
                <w:rFonts w:ascii="Times New Roman" w:hAnsi="Times New Roman" w:cs="Times New Roman"/>
              </w:rPr>
            </w:pPr>
            <w:r w:rsidRPr="005C6C26">
              <w:rPr>
                <w:rFonts w:ascii="Times New Roman" w:hAnsi="Times New Roman" w:cs="Times New Roman"/>
              </w:rPr>
              <w:t xml:space="preserve">Olaniyi </w:t>
            </w:r>
            <w:r w:rsidRPr="005C6C26">
              <w:rPr>
                <w:rFonts w:ascii="Times New Roman" w:hAnsi="Times New Roman" w:cs="Times New Roman"/>
                <w:i/>
              </w:rPr>
              <w:t>et al.</w:t>
            </w:r>
            <w:r w:rsidRPr="005C6C26">
              <w:rPr>
                <w:rFonts w:ascii="Times New Roman" w:hAnsi="Times New Roman" w:cs="Times New Roman"/>
              </w:rPr>
              <w:t xml:space="preserve"> (2022)</w:t>
            </w:r>
          </w:p>
        </w:tc>
      </w:tr>
    </w:tbl>
    <w:p w14:paraId="5AA2A90C" w14:textId="6DDA2A6D" w:rsidR="00981221" w:rsidRPr="00254478" w:rsidRDefault="00981221" w:rsidP="008B2642">
      <w:pPr>
        <w:spacing w:after="0" w:line="360" w:lineRule="auto"/>
        <w:jc w:val="center"/>
        <w:rPr>
          <w:rFonts w:ascii="Times New Roman" w:hAnsi="Times New Roman" w:cs="Times New Roman"/>
          <w:b/>
          <w:i/>
          <w:iCs/>
        </w:rPr>
      </w:pPr>
      <w:r w:rsidRPr="00254478">
        <w:rPr>
          <w:rFonts w:ascii="Times New Roman" w:hAnsi="Times New Roman" w:cs="Times New Roman"/>
          <w:b/>
          <w:i/>
          <w:iCs/>
        </w:rPr>
        <w:t>Source:</w:t>
      </w:r>
      <w:r w:rsidRPr="00254478">
        <w:rPr>
          <w:rFonts w:ascii="Times New Roman" w:hAnsi="Times New Roman" w:cs="Times New Roman"/>
          <w:i/>
          <w:iCs/>
        </w:rPr>
        <w:t xml:space="preserve"> </w:t>
      </w:r>
      <w:r w:rsidRPr="00254478">
        <w:rPr>
          <w:rFonts w:ascii="Times New Roman" w:hAnsi="Times New Roman" w:cs="Times New Roman"/>
          <w:b/>
          <w:i/>
          <w:iCs/>
        </w:rPr>
        <w:t>Researcher’s Computation (2025)</w:t>
      </w:r>
    </w:p>
    <w:p w14:paraId="5036C65C" w14:textId="77777777" w:rsidR="00254478" w:rsidRPr="005C6C26" w:rsidRDefault="00254478" w:rsidP="005C6C26">
      <w:pPr>
        <w:spacing w:after="0" w:line="360" w:lineRule="auto"/>
        <w:rPr>
          <w:rFonts w:ascii="Times New Roman" w:hAnsi="Times New Roman" w:cs="Times New Roman"/>
        </w:rPr>
      </w:pPr>
    </w:p>
    <w:p w14:paraId="27930BB0" w14:textId="4E059664" w:rsidR="00981221" w:rsidRPr="005C6C26" w:rsidRDefault="00981221" w:rsidP="005C6C26">
      <w:pPr>
        <w:spacing w:after="0" w:line="360" w:lineRule="auto"/>
        <w:jc w:val="both"/>
        <w:rPr>
          <w:rFonts w:ascii="Times New Roman" w:hAnsi="Times New Roman" w:cs="Times New Roman"/>
        </w:rPr>
      </w:pPr>
      <w:r w:rsidRPr="005C6C26">
        <w:rPr>
          <w:rFonts w:ascii="Times New Roman" w:hAnsi="Times New Roman" w:cs="Times New Roman"/>
        </w:rPr>
        <w:t xml:space="preserve">The validity of the research instrument was done in two phases which are Phase I deals with the extraction of suitable data from the secondary sources based on audited published financial statement while phase two of secondary data validity focuses on using Principal Component </w:t>
      </w:r>
      <w:r w:rsidRPr="005C6C26">
        <w:rPr>
          <w:rFonts w:ascii="Times New Roman" w:hAnsi="Times New Roman" w:cs="Times New Roman"/>
        </w:rPr>
        <w:lastRenderedPageBreak/>
        <w:t>Factor Analysis (PCFA) to explore the hidden structure within the set of variables at first step then confirmatory factor analysis (CFA) to confirm the explored structure. Also, the test of validity for secondary data instrument using financial statements that have gone through statutory external audit and have also been certified by the regulatory agencies regulating the Nigerian banking industry. The regulatory agencies include Financial Reporting Council of Nigeria (FRCN) and Nigerian Stock Exchange (NSE), and CBN. The extracted data will also be certified by supervisor of the researcher.</w:t>
      </w:r>
    </w:p>
    <w:p w14:paraId="08B00353" w14:textId="18872BB7" w:rsidR="00981221" w:rsidRPr="005C6C26" w:rsidRDefault="00981221" w:rsidP="005C6C26">
      <w:pPr>
        <w:spacing w:after="0" w:line="360" w:lineRule="auto"/>
        <w:jc w:val="both"/>
        <w:rPr>
          <w:rFonts w:ascii="Times New Roman" w:hAnsi="Times New Roman" w:cs="Times New Roman"/>
        </w:rPr>
      </w:pPr>
      <w:r w:rsidRPr="005C6C26">
        <w:rPr>
          <w:rFonts w:ascii="Times New Roman" w:hAnsi="Times New Roman" w:cs="Times New Roman"/>
        </w:rPr>
        <w:t xml:space="preserve">The reliability of the research instrument was premised on the fact that the published financial statements of the selected surviving banks have been seen over the years certified by independent regulatory monetary institution like CBN, SEC and CAC as a reliable means of presenting and tracking the banking function, activities, condition and performance indicators of selected deposit money bank in Nigeria. The secondary data used for this study </w:t>
      </w:r>
      <w:r w:rsidR="00057B47" w:rsidRPr="005C6C26">
        <w:rPr>
          <w:rFonts w:ascii="Times New Roman" w:hAnsi="Times New Roman" w:cs="Times New Roman"/>
        </w:rPr>
        <w:t>follows</w:t>
      </w:r>
      <w:r w:rsidRPr="005C6C26">
        <w:rPr>
          <w:rFonts w:ascii="Times New Roman" w:hAnsi="Times New Roman" w:cs="Times New Roman"/>
        </w:rPr>
        <w:t xml:space="preserve"> CAMA 2020 section 401-404 for statutory audit of the financial statements by statutory auditors with professional opinions, approval of FRCN and certified by CBN for analysis of the deposit money banks in Nigeria. Also, panel unit root was employed to examine the reliability of the secondary data source from selected deposit money banks in Nigeria.</w:t>
      </w:r>
    </w:p>
    <w:p w14:paraId="637C4005" w14:textId="537FD500" w:rsidR="00981221" w:rsidRPr="005C6C26" w:rsidRDefault="00981221" w:rsidP="005C6C26">
      <w:pPr>
        <w:spacing w:after="0" w:line="360" w:lineRule="auto"/>
        <w:jc w:val="both"/>
        <w:rPr>
          <w:rFonts w:ascii="Times New Roman" w:hAnsi="Times New Roman" w:cs="Times New Roman"/>
        </w:rPr>
      </w:pPr>
      <w:r w:rsidRPr="005C6C26">
        <w:rPr>
          <w:rFonts w:ascii="Times New Roman" w:hAnsi="Times New Roman" w:cs="Times New Roman"/>
        </w:rPr>
        <w:t xml:space="preserve">Various panel estimated using balanced panel data technique for the periods of 2010-2023 with surviving banks of selected deposit money banks in Nigeria will be used. STATA 16.0 version statistical software was used to analyze the data. The data for the study was subjected to descriptive analysis and panel unit roots through Levin, Lin and Chu (LLC) and </w:t>
      </w:r>
      <w:proofErr w:type="spellStart"/>
      <w:r w:rsidRPr="005C6C26">
        <w:rPr>
          <w:rFonts w:ascii="Times New Roman" w:hAnsi="Times New Roman" w:cs="Times New Roman"/>
        </w:rPr>
        <w:t>Im</w:t>
      </w:r>
      <w:proofErr w:type="spellEnd"/>
      <w:r w:rsidRPr="005C6C26">
        <w:rPr>
          <w:rFonts w:ascii="Times New Roman" w:hAnsi="Times New Roman" w:cs="Times New Roman"/>
        </w:rPr>
        <w:t xml:space="preserve">, </w:t>
      </w:r>
      <w:proofErr w:type="spellStart"/>
      <w:r w:rsidRPr="005C6C26">
        <w:rPr>
          <w:rFonts w:ascii="Times New Roman" w:hAnsi="Times New Roman" w:cs="Times New Roman"/>
        </w:rPr>
        <w:t>Pesaran</w:t>
      </w:r>
      <w:proofErr w:type="spellEnd"/>
      <w:r w:rsidRPr="005C6C26">
        <w:rPr>
          <w:rFonts w:ascii="Times New Roman" w:hAnsi="Times New Roman" w:cs="Times New Roman"/>
        </w:rPr>
        <w:t xml:space="preserve"> and Shin (LPS) order of integration so as avoid spurious panel regression output. Generalized Least Square (GLS) was used as the estimation technique for the balance panel data analysis. GLS is normally designed to produce an optimal unbiased estimator of β for the situation with heterogeneous variance. Fixed effect model and random affect model as well as pooled panel regression model was analyses in which Breusch-Pagan Lagrange Multiplier (LM) and Hausman test was decide the best panel model i.e.  Fixed effect model and random affect model as well as pooled panel regression model that was suitable for the study.</w:t>
      </w:r>
    </w:p>
    <w:p w14:paraId="1EBD920D" w14:textId="77777777" w:rsidR="00566B91" w:rsidRPr="005C6C26" w:rsidRDefault="00566B91" w:rsidP="005C6C26">
      <w:pPr>
        <w:spacing w:after="0" w:line="360" w:lineRule="auto"/>
        <w:jc w:val="both"/>
        <w:rPr>
          <w:rFonts w:ascii="Times New Roman" w:hAnsi="Times New Roman" w:cs="Times New Roman"/>
          <w:b/>
          <w:bCs/>
        </w:rPr>
      </w:pPr>
    </w:p>
    <w:p w14:paraId="30B0FADA" w14:textId="46F0CB8C" w:rsidR="00981221" w:rsidRPr="005C6C26" w:rsidRDefault="00981221" w:rsidP="005C6C26">
      <w:pPr>
        <w:spacing w:after="0" w:line="360" w:lineRule="auto"/>
        <w:jc w:val="both"/>
        <w:rPr>
          <w:rFonts w:ascii="Times New Roman" w:hAnsi="Times New Roman" w:cs="Times New Roman"/>
          <w:b/>
          <w:bCs/>
        </w:rPr>
      </w:pPr>
      <w:r w:rsidRPr="005C6C26">
        <w:rPr>
          <w:rFonts w:ascii="Times New Roman" w:hAnsi="Times New Roman" w:cs="Times New Roman"/>
          <w:b/>
          <w:bCs/>
        </w:rPr>
        <w:t xml:space="preserve">Model Specification </w:t>
      </w:r>
    </w:p>
    <w:p w14:paraId="103085F8" w14:textId="4D5ED6A2" w:rsidR="00254478" w:rsidRPr="005C6C26" w:rsidRDefault="00981221" w:rsidP="008B2642">
      <w:pPr>
        <w:spacing w:after="0" w:line="360" w:lineRule="auto"/>
        <w:jc w:val="both"/>
        <w:rPr>
          <w:rFonts w:ascii="Times New Roman" w:hAnsi="Times New Roman" w:cs="Times New Roman"/>
        </w:rPr>
      </w:pPr>
      <w:r w:rsidRPr="005C6C26">
        <w:rPr>
          <w:rFonts w:ascii="Times New Roman" w:hAnsi="Times New Roman" w:cs="Times New Roman"/>
        </w:rPr>
        <w:t xml:space="preserve">The study adopted </w:t>
      </w:r>
      <w:proofErr w:type="spellStart"/>
      <w:r w:rsidRPr="005C6C26">
        <w:rPr>
          <w:rFonts w:ascii="Times New Roman" w:hAnsi="Times New Roman" w:cs="Times New Roman"/>
        </w:rPr>
        <w:t>Fakunmoju</w:t>
      </w:r>
      <w:proofErr w:type="spellEnd"/>
      <w:r w:rsidRPr="005C6C26">
        <w:rPr>
          <w:rFonts w:ascii="Times New Roman" w:hAnsi="Times New Roman" w:cs="Times New Roman"/>
        </w:rPr>
        <w:t xml:space="preserve"> </w:t>
      </w:r>
      <w:r w:rsidRPr="005C6C26">
        <w:rPr>
          <w:rFonts w:ascii="Times New Roman" w:hAnsi="Times New Roman" w:cs="Times New Roman"/>
          <w:i/>
          <w:iCs/>
        </w:rPr>
        <w:t>et al.</w:t>
      </w:r>
      <w:r w:rsidRPr="005C6C26">
        <w:rPr>
          <w:rFonts w:ascii="Times New Roman" w:hAnsi="Times New Roman" w:cs="Times New Roman"/>
        </w:rPr>
        <w:t xml:space="preserve"> (202</w:t>
      </w:r>
      <w:r w:rsidR="0014596D" w:rsidRPr="005C6C26">
        <w:rPr>
          <w:rFonts w:ascii="Times New Roman" w:hAnsi="Times New Roman" w:cs="Times New Roman"/>
        </w:rPr>
        <w:t>2</w:t>
      </w:r>
      <w:r w:rsidRPr="005C6C26">
        <w:rPr>
          <w:rFonts w:ascii="Times New Roman" w:hAnsi="Times New Roman" w:cs="Times New Roman"/>
        </w:rPr>
        <w:t xml:space="preserve">) model and later adapted the model by adding bank capital mix as interaction variable in the adopted model. The </w:t>
      </w:r>
      <w:proofErr w:type="spellStart"/>
      <w:r w:rsidRPr="005C6C26">
        <w:rPr>
          <w:rFonts w:ascii="Times New Roman" w:hAnsi="Times New Roman" w:cs="Times New Roman"/>
        </w:rPr>
        <w:t>Fakunmoju</w:t>
      </w:r>
      <w:proofErr w:type="spellEnd"/>
      <w:r w:rsidRPr="005C6C26">
        <w:rPr>
          <w:rFonts w:ascii="Times New Roman" w:hAnsi="Times New Roman" w:cs="Times New Roman"/>
        </w:rPr>
        <w:t xml:space="preserve"> </w:t>
      </w:r>
      <w:r w:rsidRPr="005C6C26">
        <w:rPr>
          <w:rFonts w:ascii="Times New Roman" w:hAnsi="Times New Roman" w:cs="Times New Roman"/>
          <w:i/>
          <w:iCs/>
        </w:rPr>
        <w:t>et al.</w:t>
      </w:r>
      <w:r w:rsidRPr="005C6C26">
        <w:rPr>
          <w:rFonts w:ascii="Times New Roman" w:hAnsi="Times New Roman" w:cs="Times New Roman"/>
        </w:rPr>
        <w:t xml:space="preserve"> (202</w:t>
      </w:r>
      <w:r w:rsidR="0014596D" w:rsidRPr="005C6C26">
        <w:rPr>
          <w:rFonts w:ascii="Times New Roman" w:hAnsi="Times New Roman" w:cs="Times New Roman"/>
        </w:rPr>
        <w:t>2</w:t>
      </w:r>
      <w:r w:rsidRPr="005C6C26">
        <w:rPr>
          <w:rFonts w:ascii="Times New Roman" w:hAnsi="Times New Roman" w:cs="Times New Roman"/>
        </w:rPr>
        <w:t xml:space="preserve">) model depicted how asset-liability management affect bank survival while bank capital adequacy used as dependent variable in this study can served as proxy for bank financial survival in adapted </w:t>
      </w:r>
      <w:proofErr w:type="spellStart"/>
      <w:r w:rsidRPr="005C6C26">
        <w:rPr>
          <w:rFonts w:ascii="Times New Roman" w:hAnsi="Times New Roman" w:cs="Times New Roman"/>
        </w:rPr>
        <w:lastRenderedPageBreak/>
        <w:t>Fakunmoju</w:t>
      </w:r>
      <w:proofErr w:type="spellEnd"/>
      <w:r w:rsidRPr="005C6C26">
        <w:rPr>
          <w:rFonts w:ascii="Times New Roman" w:hAnsi="Times New Roman" w:cs="Times New Roman"/>
        </w:rPr>
        <w:t xml:space="preserve"> </w:t>
      </w:r>
      <w:r w:rsidRPr="005C6C26">
        <w:rPr>
          <w:rFonts w:ascii="Times New Roman" w:hAnsi="Times New Roman" w:cs="Times New Roman"/>
          <w:i/>
          <w:iCs/>
        </w:rPr>
        <w:t>et al.</w:t>
      </w:r>
      <w:r w:rsidRPr="005C6C26">
        <w:rPr>
          <w:rFonts w:ascii="Times New Roman" w:hAnsi="Times New Roman" w:cs="Times New Roman"/>
        </w:rPr>
        <w:t xml:space="preserve"> (2023) model. The study added capital mix as interaction variable </w:t>
      </w:r>
      <w:r w:rsidR="00057B47" w:rsidRPr="005C6C26">
        <w:rPr>
          <w:rFonts w:ascii="Times New Roman" w:hAnsi="Times New Roman" w:cs="Times New Roman"/>
        </w:rPr>
        <w:t>to</w:t>
      </w:r>
      <w:r w:rsidRPr="005C6C26">
        <w:rPr>
          <w:rFonts w:ascii="Times New Roman" w:hAnsi="Times New Roman" w:cs="Times New Roman"/>
        </w:rPr>
        <w:t xml:space="preserve"> achieve hypothesis two and justify whether bank capital mix may enhance bank financial survival </w:t>
      </w:r>
      <w:r w:rsidR="0014596D" w:rsidRPr="005C6C26">
        <w:rPr>
          <w:rFonts w:ascii="Times New Roman" w:hAnsi="Times New Roman" w:cs="Times New Roman"/>
        </w:rPr>
        <w:t>proximity</w:t>
      </w:r>
      <w:r w:rsidRPr="005C6C26">
        <w:rPr>
          <w:rFonts w:ascii="Times New Roman" w:hAnsi="Times New Roman" w:cs="Times New Roman"/>
        </w:rPr>
        <w:t xml:space="preserve"> with capital adequacy ratio. The </w:t>
      </w:r>
      <w:proofErr w:type="spellStart"/>
      <w:r w:rsidRPr="005C6C26">
        <w:rPr>
          <w:rFonts w:ascii="Times New Roman" w:hAnsi="Times New Roman" w:cs="Times New Roman"/>
        </w:rPr>
        <w:t>Fakunmoju</w:t>
      </w:r>
      <w:proofErr w:type="spellEnd"/>
      <w:r w:rsidRPr="005C6C26">
        <w:rPr>
          <w:rFonts w:ascii="Times New Roman" w:hAnsi="Times New Roman" w:cs="Times New Roman"/>
        </w:rPr>
        <w:t xml:space="preserve"> </w:t>
      </w:r>
      <w:r w:rsidRPr="005C6C26">
        <w:rPr>
          <w:rFonts w:ascii="Times New Roman" w:hAnsi="Times New Roman" w:cs="Times New Roman"/>
          <w:i/>
          <w:iCs/>
        </w:rPr>
        <w:t>et al.</w:t>
      </w:r>
      <w:r w:rsidRPr="005C6C26">
        <w:rPr>
          <w:rFonts w:ascii="Times New Roman" w:hAnsi="Times New Roman" w:cs="Times New Roman"/>
        </w:rPr>
        <w:t xml:space="preserve"> (202</w:t>
      </w:r>
      <w:r w:rsidR="0014596D" w:rsidRPr="005C6C26">
        <w:rPr>
          <w:rFonts w:ascii="Times New Roman" w:hAnsi="Times New Roman" w:cs="Times New Roman"/>
        </w:rPr>
        <w:t>2</w:t>
      </w:r>
      <w:r w:rsidRPr="005C6C26">
        <w:rPr>
          <w:rFonts w:ascii="Times New Roman" w:hAnsi="Times New Roman" w:cs="Times New Roman"/>
        </w:rPr>
        <w:t>) adopted model was stated below in equation one.</w:t>
      </w:r>
    </w:p>
    <w:p w14:paraId="2191B759" w14:textId="25A250DC" w:rsidR="00981221" w:rsidRPr="005C6C26" w:rsidRDefault="00981221" w:rsidP="00254478">
      <w:pPr>
        <w:spacing w:after="0" w:line="360" w:lineRule="auto"/>
        <w:rPr>
          <w:rFonts w:ascii="Times New Roman" w:hAnsi="Times New Roman" w:cs="Times New Roman"/>
        </w:rPr>
      </w:pPr>
      <w:r w:rsidRPr="005C6C26">
        <w:rPr>
          <w:rFonts w:ascii="Times New Roman" w:hAnsi="Times New Roman" w:cs="Times New Roman"/>
        </w:rPr>
        <w:t>The adopted model is stated as</w:t>
      </w:r>
      <w:r w:rsidR="00254478">
        <w:rPr>
          <w:rFonts w:ascii="Times New Roman" w:hAnsi="Times New Roman" w:cs="Times New Roman"/>
        </w:rPr>
        <w:t>:</w:t>
      </w:r>
    </w:p>
    <w:p w14:paraId="6E3385B4" w14:textId="727211A5" w:rsidR="00981221" w:rsidRPr="005C6C26" w:rsidRDefault="00981221" w:rsidP="00254478">
      <w:pPr>
        <w:spacing w:after="0" w:line="360" w:lineRule="auto"/>
        <w:rPr>
          <w:rFonts w:ascii="Times New Roman" w:hAnsi="Times New Roman" w:cs="Times New Roman"/>
        </w:rPr>
      </w:pPr>
      <w:r w:rsidRPr="005C6C26">
        <w:rPr>
          <w:rFonts w:ascii="Times New Roman" w:hAnsi="Times New Roman" w:cs="Times New Roman"/>
        </w:rPr>
        <w:t xml:space="preserve">BS = </w:t>
      </w:r>
      <w:r w:rsidRPr="005C6C26">
        <w:rPr>
          <w:rFonts w:ascii="Times New Roman" w:hAnsi="Times New Roman" w:cs="Times New Roman"/>
          <w:i/>
          <w:iCs/>
        </w:rPr>
        <w:t>f</w:t>
      </w:r>
      <w:r w:rsidRPr="005C6C26">
        <w:rPr>
          <w:rFonts w:ascii="Times New Roman" w:hAnsi="Times New Roman" w:cs="Times New Roman"/>
        </w:rPr>
        <w:t xml:space="preserve"> (CCE, NLP, NFA, TD, TLF) </w:t>
      </w:r>
      <w:r w:rsidRPr="005C6C26">
        <w:rPr>
          <w:rFonts w:ascii="Times New Roman" w:hAnsi="Times New Roman" w:cs="Times New Roman"/>
          <w:bCs/>
        </w:rPr>
        <w:t>(1)</w:t>
      </w:r>
    </w:p>
    <w:p w14:paraId="57EE77AD" w14:textId="2FD65A9C" w:rsidR="00254478" w:rsidRPr="008B2642" w:rsidRDefault="00981221" w:rsidP="00254478">
      <w:pPr>
        <w:spacing w:after="0" w:line="360" w:lineRule="auto"/>
        <w:rPr>
          <w:rFonts w:ascii="Times New Roman" w:hAnsi="Times New Roman" w:cs="Times New Roman"/>
          <w:bCs/>
        </w:rPr>
      </w:pPr>
      <w:proofErr w:type="spellStart"/>
      <w:r w:rsidRPr="005C6C26">
        <w:rPr>
          <w:rFonts w:ascii="Times New Roman" w:hAnsi="Times New Roman" w:cs="Times New Roman"/>
        </w:rPr>
        <w:t>BS</w:t>
      </w:r>
      <w:r w:rsidRPr="005C6C26">
        <w:rPr>
          <w:rFonts w:ascii="Times New Roman" w:hAnsi="Times New Roman" w:cs="Times New Roman"/>
          <w:vertAlign w:val="subscript"/>
        </w:rPr>
        <w:t>it</w:t>
      </w:r>
      <w:proofErr w:type="spellEnd"/>
      <w:r w:rsidRPr="005C6C26">
        <w:rPr>
          <w:rFonts w:ascii="Times New Roman" w:hAnsi="Times New Roman" w:cs="Times New Roman"/>
        </w:rPr>
        <w:t xml:space="preserve"> = β</w:t>
      </w:r>
      <w:r w:rsidRPr="005C6C26">
        <w:rPr>
          <w:rFonts w:ascii="Times New Roman" w:hAnsi="Times New Roman" w:cs="Times New Roman"/>
          <w:vertAlign w:val="subscript"/>
        </w:rPr>
        <w:t>0</w:t>
      </w:r>
      <w:r w:rsidRPr="005C6C26">
        <w:rPr>
          <w:rFonts w:ascii="Times New Roman" w:hAnsi="Times New Roman" w:cs="Times New Roman"/>
        </w:rPr>
        <w:t xml:space="preserve"> + β</w:t>
      </w:r>
      <w:r w:rsidRPr="005C6C26">
        <w:rPr>
          <w:rFonts w:ascii="Times New Roman" w:hAnsi="Times New Roman" w:cs="Times New Roman"/>
          <w:vertAlign w:val="subscript"/>
        </w:rPr>
        <w:t>1</w:t>
      </w:r>
      <w:r w:rsidRPr="005C6C26">
        <w:rPr>
          <w:rFonts w:ascii="Times New Roman" w:hAnsi="Times New Roman" w:cs="Times New Roman"/>
        </w:rPr>
        <w:t>CCE</w:t>
      </w:r>
      <w:r w:rsidRPr="005C6C26">
        <w:rPr>
          <w:rFonts w:ascii="Times New Roman" w:hAnsi="Times New Roman" w:cs="Times New Roman"/>
          <w:vertAlign w:val="subscript"/>
        </w:rPr>
        <w:t>it</w:t>
      </w:r>
      <w:r w:rsidRPr="005C6C26">
        <w:rPr>
          <w:rFonts w:ascii="Times New Roman" w:hAnsi="Times New Roman" w:cs="Times New Roman"/>
        </w:rPr>
        <w:t xml:space="preserve"> + β</w:t>
      </w:r>
      <w:r w:rsidRPr="005C6C26">
        <w:rPr>
          <w:rFonts w:ascii="Times New Roman" w:hAnsi="Times New Roman" w:cs="Times New Roman"/>
          <w:vertAlign w:val="subscript"/>
        </w:rPr>
        <w:t>2</w:t>
      </w:r>
      <w:r w:rsidRPr="005C6C26">
        <w:rPr>
          <w:rFonts w:ascii="Times New Roman" w:hAnsi="Times New Roman" w:cs="Times New Roman"/>
        </w:rPr>
        <w:t>NLP</w:t>
      </w:r>
      <w:r w:rsidRPr="005C6C26">
        <w:rPr>
          <w:rFonts w:ascii="Times New Roman" w:hAnsi="Times New Roman" w:cs="Times New Roman"/>
          <w:vertAlign w:val="subscript"/>
        </w:rPr>
        <w:t>it</w:t>
      </w:r>
      <w:r w:rsidRPr="005C6C26">
        <w:rPr>
          <w:rFonts w:ascii="Times New Roman" w:hAnsi="Times New Roman" w:cs="Times New Roman"/>
        </w:rPr>
        <w:t xml:space="preserve"> + β</w:t>
      </w:r>
      <w:r w:rsidRPr="005C6C26">
        <w:rPr>
          <w:rFonts w:ascii="Times New Roman" w:hAnsi="Times New Roman" w:cs="Times New Roman"/>
          <w:vertAlign w:val="subscript"/>
        </w:rPr>
        <w:t>3</w:t>
      </w:r>
      <w:r w:rsidRPr="005C6C26">
        <w:rPr>
          <w:rFonts w:ascii="Times New Roman" w:hAnsi="Times New Roman" w:cs="Times New Roman"/>
        </w:rPr>
        <w:t>NFA</w:t>
      </w:r>
      <w:r w:rsidRPr="005C6C26">
        <w:rPr>
          <w:rFonts w:ascii="Times New Roman" w:hAnsi="Times New Roman" w:cs="Times New Roman"/>
          <w:vertAlign w:val="subscript"/>
        </w:rPr>
        <w:t>it</w:t>
      </w:r>
      <w:r w:rsidRPr="005C6C26">
        <w:rPr>
          <w:rFonts w:ascii="Times New Roman" w:hAnsi="Times New Roman" w:cs="Times New Roman"/>
        </w:rPr>
        <w:t xml:space="preserve"> + β</w:t>
      </w:r>
      <w:r w:rsidRPr="005C6C26">
        <w:rPr>
          <w:rFonts w:ascii="Times New Roman" w:hAnsi="Times New Roman" w:cs="Times New Roman"/>
          <w:vertAlign w:val="subscript"/>
        </w:rPr>
        <w:t>4</w:t>
      </w:r>
      <w:r w:rsidRPr="005C6C26">
        <w:rPr>
          <w:rFonts w:ascii="Times New Roman" w:hAnsi="Times New Roman" w:cs="Times New Roman"/>
        </w:rPr>
        <w:t>TD</w:t>
      </w:r>
      <w:r w:rsidRPr="005C6C26">
        <w:rPr>
          <w:rFonts w:ascii="Times New Roman" w:hAnsi="Times New Roman" w:cs="Times New Roman"/>
          <w:vertAlign w:val="subscript"/>
        </w:rPr>
        <w:t xml:space="preserve">it </w:t>
      </w:r>
      <w:r w:rsidRPr="005C6C26">
        <w:rPr>
          <w:rFonts w:ascii="Times New Roman" w:hAnsi="Times New Roman" w:cs="Times New Roman"/>
        </w:rPr>
        <w:t>+ β</w:t>
      </w:r>
      <w:r w:rsidRPr="005C6C26">
        <w:rPr>
          <w:rFonts w:ascii="Times New Roman" w:hAnsi="Times New Roman" w:cs="Times New Roman"/>
          <w:vertAlign w:val="subscript"/>
        </w:rPr>
        <w:t>5</w:t>
      </w:r>
      <w:r w:rsidRPr="005C6C26">
        <w:rPr>
          <w:rFonts w:ascii="Times New Roman" w:hAnsi="Times New Roman" w:cs="Times New Roman"/>
        </w:rPr>
        <w:t>TLF</w:t>
      </w:r>
      <w:r w:rsidRPr="005C6C26">
        <w:rPr>
          <w:rFonts w:ascii="Times New Roman" w:hAnsi="Times New Roman" w:cs="Times New Roman"/>
          <w:vertAlign w:val="subscript"/>
        </w:rPr>
        <w:t>it</w:t>
      </w:r>
      <w:r w:rsidRPr="005C6C26">
        <w:rPr>
          <w:rFonts w:ascii="Times New Roman" w:hAnsi="Times New Roman" w:cs="Times New Roman"/>
        </w:rPr>
        <w:t xml:space="preserve"> +µ</w:t>
      </w:r>
      <w:proofErr w:type="spellStart"/>
      <w:r w:rsidRPr="005C6C26">
        <w:rPr>
          <w:rFonts w:ascii="Times New Roman" w:hAnsi="Times New Roman" w:cs="Times New Roman"/>
          <w:vertAlign w:val="subscript"/>
        </w:rPr>
        <w:t>i</w:t>
      </w:r>
      <w:proofErr w:type="spellEnd"/>
      <w:r w:rsidRPr="005C6C26">
        <w:rPr>
          <w:rFonts w:ascii="Times New Roman" w:hAnsi="Times New Roman" w:cs="Times New Roman"/>
        </w:rPr>
        <w:t xml:space="preserve"> +</w:t>
      </w:r>
      <w:proofErr w:type="spellStart"/>
      <w:r w:rsidRPr="005C6C26">
        <w:rPr>
          <w:rFonts w:ascii="Times New Roman" w:hAnsi="Times New Roman" w:cs="Times New Roman"/>
        </w:rPr>
        <w:t>ε</w:t>
      </w:r>
      <w:r w:rsidRPr="005C6C26">
        <w:rPr>
          <w:rFonts w:ascii="Times New Roman" w:hAnsi="Times New Roman" w:cs="Times New Roman"/>
          <w:vertAlign w:val="subscript"/>
        </w:rPr>
        <w:t>it</w:t>
      </w:r>
      <w:proofErr w:type="spellEnd"/>
      <w:r w:rsidRPr="005C6C26">
        <w:rPr>
          <w:rFonts w:ascii="Times New Roman" w:hAnsi="Times New Roman" w:cs="Times New Roman"/>
        </w:rPr>
        <w:t xml:space="preserve"> </w:t>
      </w:r>
      <w:r w:rsidRPr="005C6C26">
        <w:rPr>
          <w:rFonts w:ascii="Times New Roman" w:hAnsi="Times New Roman" w:cs="Times New Roman"/>
          <w:bCs/>
        </w:rPr>
        <w:t>(2)</w:t>
      </w:r>
    </w:p>
    <w:p w14:paraId="32129D3D" w14:textId="77777777" w:rsidR="00981221" w:rsidRPr="005C6C26" w:rsidRDefault="00981221" w:rsidP="005C6C26">
      <w:pPr>
        <w:spacing w:after="0" w:line="360" w:lineRule="auto"/>
        <w:jc w:val="both"/>
        <w:rPr>
          <w:rFonts w:ascii="Times New Roman" w:hAnsi="Times New Roman" w:cs="Times New Roman"/>
        </w:rPr>
      </w:pPr>
      <w:r w:rsidRPr="005C6C26">
        <w:rPr>
          <w:rFonts w:ascii="Times New Roman" w:hAnsi="Times New Roman" w:cs="Times New Roman"/>
        </w:rPr>
        <w:t xml:space="preserve">Where: </w:t>
      </w:r>
    </w:p>
    <w:p w14:paraId="6849F0E7" w14:textId="6998CE8B" w:rsidR="00981221" w:rsidRPr="005C6C26" w:rsidRDefault="00981221" w:rsidP="005C6C26">
      <w:pPr>
        <w:spacing w:after="0" w:line="360" w:lineRule="auto"/>
        <w:jc w:val="both"/>
        <w:rPr>
          <w:rFonts w:ascii="Times New Roman" w:hAnsi="Times New Roman" w:cs="Times New Roman"/>
        </w:rPr>
      </w:pPr>
      <w:r w:rsidRPr="005C6C26">
        <w:rPr>
          <w:rFonts w:ascii="Times New Roman" w:hAnsi="Times New Roman" w:cs="Times New Roman"/>
        </w:rPr>
        <w:t>CCE = Cash and Cash Equivalent, NLP = Net Loan Portfolio, NFA = Net Fixed Assets, TD = Total Deposit, Total TLF = Long-Term Funding and CM = Bank Capital Mix</w:t>
      </w:r>
    </w:p>
    <w:p w14:paraId="77ABAFEC" w14:textId="14E79670" w:rsidR="00981221" w:rsidRPr="005C6C26" w:rsidRDefault="00981221" w:rsidP="005C6C26">
      <w:pPr>
        <w:spacing w:after="0" w:line="360" w:lineRule="auto"/>
        <w:jc w:val="both"/>
        <w:rPr>
          <w:rFonts w:ascii="Times New Roman" w:hAnsi="Times New Roman" w:cs="Times New Roman"/>
        </w:rPr>
      </w:pPr>
      <w:r w:rsidRPr="005C6C26">
        <w:rPr>
          <w:rFonts w:ascii="Times New Roman" w:hAnsi="Times New Roman" w:cs="Times New Roman"/>
        </w:rPr>
        <w:t xml:space="preserve">The study adapted </w:t>
      </w:r>
      <w:proofErr w:type="spellStart"/>
      <w:r w:rsidRPr="005C6C26">
        <w:rPr>
          <w:rFonts w:ascii="Times New Roman" w:hAnsi="Times New Roman" w:cs="Times New Roman"/>
        </w:rPr>
        <w:t>Fakunmoju</w:t>
      </w:r>
      <w:proofErr w:type="spellEnd"/>
      <w:r w:rsidRPr="005C6C26">
        <w:rPr>
          <w:rFonts w:ascii="Times New Roman" w:hAnsi="Times New Roman" w:cs="Times New Roman"/>
        </w:rPr>
        <w:t xml:space="preserve"> </w:t>
      </w:r>
      <w:r w:rsidRPr="005C6C26">
        <w:rPr>
          <w:rFonts w:ascii="Times New Roman" w:hAnsi="Times New Roman" w:cs="Times New Roman"/>
          <w:i/>
          <w:iCs/>
        </w:rPr>
        <w:t>et al.</w:t>
      </w:r>
      <w:r w:rsidRPr="005C6C26">
        <w:rPr>
          <w:rFonts w:ascii="Times New Roman" w:hAnsi="Times New Roman" w:cs="Times New Roman"/>
        </w:rPr>
        <w:t xml:space="preserve"> (202</w:t>
      </w:r>
      <w:r w:rsidR="0014596D" w:rsidRPr="005C6C26">
        <w:rPr>
          <w:rFonts w:ascii="Times New Roman" w:hAnsi="Times New Roman" w:cs="Times New Roman"/>
        </w:rPr>
        <w:t>2</w:t>
      </w:r>
      <w:r w:rsidRPr="005C6C26">
        <w:rPr>
          <w:rFonts w:ascii="Times New Roman" w:hAnsi="Times New Roman" w:cs="Times New Roman"/>
        </w:rPr>
        <w:t xml:space="preserve">) model to achieve hypothesis one of the </w:t>
      </w:r>
      <w:r w:rsidR="003E030C" w:rsidRPr="005C6C26">
        <w:rPr>
          <w:rFonts w:ascii="Times New Roman" w:hAnsi="Times New Roman" w:cs="Times New Roman"/>
        </w:rPr>
        <w:t>studies</w:t>
      </w:r>
      <w:r w:rsidRPr="005C6C26">
        <w:rPr>
          <w:rFonts w:ascii="Times New Roman" w:hAnsi="Times New Roman" w:cs="Times New Roman"/>
        </w:rPr>
        <w:t xml:space="preserve">; as bank capital adequacy can also serve as one of the proxied for bank survival used as dependent variable in </w:t>
      </w:r>
      <w:proofErr w:type="spellStart"/>
      <w:r w:rsidRPr="005C6C26">
        <w:rPr>
          <w:rFonts w:ascii="Times New Roman" w:hAnsi="Times New Roman" w:cs="Times New Roman"/>
        </w:rPr>
        <w:t>Fakunmoju</w:t>
      </w:r>
      <w:proofErr w:type="spellEnd"/>
      <w:r w:rsidRPr="005C6C26">
        <w:rPr>
          <w:rFonts w:ascii="Times New Roman" w:hAnsi="Times New Roman" w:cs="Times New Roman"/>
        </w:rPr>
        <w:t xml:space="preserve"> </w:t>
      </w:r>
      <w:r w:rsidRPr="005C6C26">
        <w:rPr>
          <w:rFonts w:ascii="Times New Roman" w:hAnsi="Times New Roman" w:cs="Times New Roman"/>
          <w:i/>
          <w:iCs/>
        </w:rPr>
        <w:t>et al.</w:t>
      </w:r>
      <w:r w:rsidRPr="005C6C26">
        <w:rPr>
          <w:rFonts w:ascii="Times New Roman" w:hAnsi="Times New Roman" w:cs="Times New Roman"/>
        </w:rPr>
        <w:t xml:space="preserve"> (202</w:t>
      </w:r>
      <w:r w:rsidR="0014596D" w:rsidRPr="005C6C26">
        <w:rPr>
          <w:rFonts w:ascii="Times New Roman" w:hAnsi="Times New Roman" w:cs="Times New Roman"/>
        </w:rPr>
        <w:t>2</w:t>
      </w:r>
      <w:r w:rsidRPr="005C6C26">
        <w:rPr>
          <w:rFonts w:ascii="Times New Roman" w:hAnsi="Times New Roman" w:cs="Times New Roman"/>
        </w:rPr>
        <w:t xml:space="preserve">) model. Thus, bank capital adequacy served as the dependent variable in the model for hypothesis one which will be stated below in equation </w:t>
      </w:r>
      <w:r w:rsidR="003E030C" w:rsidRPr="005C6C26">
        <w:rPr>
          <w:rFonts w:ascii="Times New Roman" w:hAnsi="Times New Roman" w:cs="Times New Roman"/>
        </w:rPr>
        <w:t>three.</w:t>
      </w:r>
    </w:p>
    <w:p w14:paraId="1088E10E" w14:textId="09A8EAB4" w:rsidR="00981221" w:rsidRPr="005C6C26" w:rsidRDefault="00981221" w:rsidP="005C6C26">
      <w:pPr>
        <w:spacing w:after="0" w:line="360" w:lineRule="auto"/>
        <w:jc w:val="both"/>
        <w:rPr>
          <w:rFonts w:ascii="Times New Roman" w:hAnsi="Times New Roman" w:cs="Times New Roman"/>
        </w:rPr>
      </w:pPr>
      <w:proofErr w:type="spellStart"/>
      <w:r w:rsidRPr="005C6C26">
        <w:rPr>
          <w:rFonts w:ascii="Times New Roman" w:hAnsi="Times New Roman" w:cs="Times New Roman"/>
        </w:rPr>
        <w:t>CA</w:t>
      </w:r>
      <w:r w:rsidRPr="005C6C26">
        <w:rPr>
          <w:rFonts w:ascii="Times New Roman" w:hAnsi="Times New Roman" w:cs="Times New Roman"/>
          <w:vertAlign w:val="subscript"/>
        </w:rPr>
        <w:t>it</w:t>
      </w:r>
      <w:proofErr w:type="spellEnd"/>
      <w:r w:rsidRPr="005C6C26">
        <w:rPr>
          <w:rFonts w:ascii="Times New Roman" w:hAnsi="Times New Roman" w:cs="Times New Roman"/>
        </w:rPr>
        <w:t xml:space="preserve"> = β</w:t>
      </w:r>
      <w:r w:rsidRPr="005C6C26">
        <w:rPr>
          <w:rFonts w:ascii="Times New Roman" w:hAnsi="Times New Roman" w:cs="Times New Roman"/>
          <w:vertAlign w:val="subscript"/>
        </w:rPr>
        <w:t>0</w:t>
      </w:r>
      <w:r w:rsidRPr="005C6C26">
        <w:rPr>
          <w:rFonts w:ascii="Times New Roman" w:hAnsi="Times New Roman" w:cs="Times New Roman"/>
        </w:rPr>
        <w:t xml:space="preserve"> + β</w:t>
      </w:r>
      <w:r w:rsidRPr="005C6C26">
        <w:rPr>
          <w:rFonts w:ascii="Times New Roman" w:hAnsi="Times New Roman" w:cs="Times New Roman"/>
          <w:vertAlign w:val="subscript"/>
        </w:rPr>
        <w:t>1</w:t>
      </w:r>
      <w:r w:rsidRPr="005C6C26">
        <w:rPr>
          <w:rFonts w:ascii="Times New Roman" w:hAnsi="Times New Roman" w:cs="Times New Roman"/>
        </w:rPr>
        <w:t>CCE</w:t>
      </w:r>
      <w:r w:rsidRPr="005C6C26">
        <w:rPr>
          <w:rFonts w:ascii="Times New Roman" w:hAnsi="Times New Roman" w:cs="Times New Roman"/>
          <w:vertAlign w:val="subscript"/>
        </w:rPr>
        <w:t>it</w:t>
      </w:r>
      <w:r w:rsidRPr="005C6C26">
        <w:rPr>
          <w:rFonts w:ascii="Times New Roman" w:hAnsi="Times New Roman" w:cs="Times New Roman"/>
        </w:rPr>
        <w:t xml:space="preserve"> + β</w:t>
      </w:r>
      <w:r w:rsidRPr="005C6C26">
        <w:rPr>
          <w:rFonts w:ascii="Times New Roman" w:hAnsi="Times New Roman" w:cs="Times New Roman"/>
          <w:vertAlign w:val="subscript"/>
        </w:rPr>
        <w:t>2</w:t>
      </w:r>
      <w:r w:rsidRPr="005C6C26">
        <w:rPr>
          <w:rFonts w:ascii="Times New Roman" w:hAnsi="Times New Roman" w:cs="Times New Roman"/>
        </w:rPr>
        <w:t>NLP</w:t>
      </w:r>
      <w:r w:rsidRPr="005C6C26">
        <w:rPr>
          <w:rFonts w:ascii="Times New Roman" w:hAnsi="Times New Roman" w:cs="Times New Roman"/>
          <w:vertAlign w:val="subscript"/>
        </w:rPr>
        <w:t>it</w:t>
      </w:r>
      <w:r w:rsidRPr="005C6C26">
        <w:rPr>
          <w:rFonts w:ascii="Times New Roman" w:hAnsi="Times New Roman" w:cs="Times New Roman"/>
        </w:rPr>
        <w:t xml:space="preserve"> + β</w:t>
      </w:r>
      <w:r w:rsidRPr="005C6C26">
        <w:rPr>
          <w:rFonts w:ascii="Times New Roman" w:hAnsi="Times New Roman" w:cs="Times New Roman"/>
          <w:vertAlign w:val="subscript"/>
        </w:rPr>
        <w:t>3</w:t>
      </w:r>
      <w:r w:rsidRPr="005C6C26">
        <w:rPr>
          <w:rFonts w:ascii="Times New Roman" w:hAnsi="Times New Roman" w:cs="Times New Roman"/>
        </w:rPr>
        <w:t>NFA</w:t>
      </w:r>
      <w:r w:rsidRPr="005C6C26">
        <w:rPr>
          <w:rFonts w:ascii="Times New Roman" w:hAnsi="Times New Roman" w:cs="Times New Roman"/>
          <w:vertAlign w:val="subscript"/>
        </w:rPr>
        <w:t>it</w:t>
      </w:r>
      <w:r w:rsidRPr="005C6C26">
        <w:rPr>
          <w:rFonts w:ascii="Times New Roman" w:hAnsi="Times New Roman" w:cs="Times New Roman"/>
        </w:rPr>
        <w:t xml:space="preserve"> + β</w:t>
      </w:r>
      <w:r w:rsidRPr="005C6C26">
        <w:rPr>
          <w:rFonts w:ascii="Times New Roman" w:hAnsi="Times New Roman" w:cs="Times New Roman"/>
          <w:vertAlign w:val="subscript"/>
        </w:rPr>
        <w:t>4</w:t>
      </w:r>
      <w:r w:rsidRPr="005C6C26">
        <w:rPr>
          <w:rFonts w:ascii="Times New Roman" w:hAnsi="Times New Roman" w:cs="Times New Roman"/>
        </w:rPr>
        <w:t>TD</w:t>
      </w:r>
      <w:r w:rsidRPr="005C6C26">
        <w:rPr>
          <w:rFonts w:ascii="Times New Roman" w:hAnsi="Times New Roman" w:cs="Times New Roman"/>
          <w:vertAlign w:val="subscript"/>
        </w:rPr>
        <w:t xml:space="preserve">it </w:t>
      </w:r>
      <w:r w:rsidRPr="005C6C26">
        <w:rPr>
          <w:rFonts w:ascii="Times New Roman" w:hAnsi="Times New Roman" w:cs="Times New Roman"/>
        </w:rPr>
        <w:t>+ β</w:t>
      </w:r>
      <w:r w:rsidRPr="005C6C26">
        <w:rPr>
          <w:rFonts w:ascii="Times New Roman" w:hAnsi="Times New Roman" w:cs="Times New Roman"/>
          <w:vertAlign w:val="subscript"/>
        </w:rPr>
        <w:t>5</w:t>
      </w:r>
      <w:r w:rsidRPr="005C6C26">
        <w:rPr>
          <w:rFonts w:ascii="Times New Roman" w:hAnsi="Times New Roman" w:cs="Times New Roman"/>
        </w:rPr>
        <w:t>TLF</w:t>
      </w:r>
      <w:r w:rsidRPr="005C6C26">
        <w:rPr>
          <w:rFonts w:ascii="Times New Roman" w:hAnsi="Times New Roman" w:cs="Times New Roman"/>
          <w:vertAlign w:val="subscript"/>
        </w:rPr>
        <w:t>it</w:t>
      </w:r>
      <w:r w:rsidRPr="005C6C26">
        <w:rPr>
          <w:rFonts w:ascii="Times New Roman" w:hAnsi="Times New Roman" w:cs="Times New Roman"/>
        </w:rPr>
        <w:t xml:space="preserve"> +µ</w:t>
      </w:r>
      <w:proofErr w:type="spellStart"/>
      <w:r w:rsidRPr="005C6C26">
        <w:rPr>
          <w:rFonts w:ascii="Times New Roman" w:hAnsi="Times New Roman" w:cs="Times New Roman"/>
          <w:vertAlign w:val="subscript"/>
        </w:rPr>
        <w:t>i</w:t>
      </w:r>
      <w:proofErr w:type="spellEnd"/>
      <w:r w:rsidRPr="005C6C26">
        <w:rPr>
          <w:rFonts w:ascii="Times New Roman" w:hAnsi="Times New Roman" w:cs="Times New Roman"/>
        </w:rPr>
        <w:t xml:space="preserve"> +</w:t>
      </w:r>
      <w:proofErr w:type="spellStart"/>
      <w:r w:rsidRPr="005C6C26">
        <w:rPr>
          <w:rFonts w:ascii="Times New Roman" w:hAnsi="Times New Roman" w:cs="Times New Roman"/>
        </w:rPr>
        <w:t>ε</w:t>
      </w:r>
      <w:r w:rsidRPr="005C6C26">
        <w:rPr>
          <w:rFonts w:ascii="Times New Roman" w:hAnsi="Times New Roman" w:cs="Times New Roman"/>
          <w:vertAlign w:val="subscript"/>
        </w:rPr>
        <w:t>it</w:t>
      </w:r>
      <w:proofErr w:type="spellEnd"/>
      <w:r w:rsidR="003E030C" w:rsidRPr="005C6C26">
        <w:rPr>
          <w:rFonts w:ascii="Times New Roman" w:hAnsi="Times New Roman" w:cs="Times New Roman"/>
          <w:bCs/>
        </w:rPr>
        <w:t xml:space="preserve"> (</w:t>
      </w:r>
      <w:r w:rsidRPr="005C6C26">
        <w:rPr>
          <w:rFonts w:ascii="Times New Roman" w:hAnsi="Times New Roman" w:cs="Times New Roman"/>
          <w:bCs/>
        </w:rPr>
        <w:t>3)</w:t>
      </w:r>
    </w:p>
    <w:p w14:paraId="6E2E9459" w14:textId="7AC260E1" w:rsidR="00981221" w:rsidRPr="005C6C26" w:rsidRDefault="00981221" w:rsidP="005C6C26">
      <w:pPr>
        <w:spacing w:after="0" w:line="360" w:lineRule="auto"/>
        <w:jc w:val="both"/>
        <w:rPr>
          <w:rFonts w:ascii="Times New Roman" w:hAnsi="Times New Roman" w:cs="Times New Roman"/>
        </w:rPr>
      </w:pPr>
      <w:r w:rsidRPr="005C6C26">
        <w:rPr>
          <w:rFonts w:ascii="Times New Roman" w:hAnsi="Times New Roman" w:cs="Times New Roman"/>
        </w:rPr>
        <w:t xml:space="preserve">Furthermore, bank capital mix will be added in </w:t>
      </w:r>
      <w:r w:rsidR="003E030C" w:rsidRPr="005C6C26">
        <w:rPr>
          <w:rFonts w:ascii="Times New Roman" w:hAnsi="Times New Roman" w:cs="Times New Roman"/>
        </w:rPr>
        <w:t>equation</w:t>
      </w:r>
      <w:r w:rsidRPr="005C6C26">
        <w:rPr>
          <w:rFonts w:ascii="Times New Roman" w:hAnsi="Times New Roman" w:cs="Times New Roman"/>
        </w:rPr>
        <w:t xml:space="preserve"> three to establish interaction effect of capital mix with asset-liability management on bank capital adequacy (CA) and achieve hypothesis two. Therefore, the adapted model for hypothesis two will be depicted in equation four </w:t>
      </w:r>
      <w:r w:rsidR="003E030C" w:rsidRPr="005C6C26">
        <w:rPr>
          <w:rFonts w:ascii="Times New Roman" w:hAnsi="Times New Roman" w:cs="Times New Roman"/>
        </w:rPr>
        <w:t>below.</w:t>
      </w:r>
    </w:p>
    <w:p w14:paraId="5531485A" w14:textId="2DD1E842" w:rsidR="00981221" w:rsidRPr="005C6C26" w:rsidRDefault="00981221" w:rsidP="005C6C26">
      <w:pPr>
        <w:spacing w:after="0" w:line="360" w:lineRule="auto"/>
        <w:jc w:val="both"/>
        <w:rPr>
          <w:rFonts w:ascii="Times New Roman" w:hAnsi="Times New Roman" w:cs="Times New Roman"/>
        </w:rPr>
      </w:pPr>
      <w:proofErr w:type="spellStart"/>
      <w:r w:rsidRPr="005C6C26">
        <w:rPr>
          <w:rFonts w:ascii="Times New Roman" w:hAnsi="Times New Roman" w:cs="Times New Roman"/>
        </w:rPr>
        <w:t>CA</w:t>
      </w:r>
      <w:r w:rsidRPr="005C6C26">
        <w:rPr>
          <w:rFonts w:ascii="Times New Roman" w:hAnsi="Times New Roman" w:cs="Times New Roman"/>
          <w:vertAlign w:val="subscript"/>
        </w:rPr>
        <w:t>it</w:t>
      </w:r>
      <w:proofErr w:type="spellEnd"/>
      <w:r w:rsidRPr="005C6C26">
        <w:rPr>
          <w:rFonts w:ascii="Times New Roman" w:hAnsi="Times New Roman" w:cs="Times New Roman"/>
        </w:rPr>
        <w:t xml:space="preserve"> = β</w:t>
      </w:r>
      <w:r w:rsidRPr="005C6C26">
        <w:rPr>
          <w:rFonts w:ascii="Times New Roman" w:hAnsi="Times New Roman" w:cs="Times New Roman"/>
          <w:vertAlign w:val="subscript"/>
        </w:rPr>
        <w:t>0</w:t>
      </w:r>
      <w:r w:rsidRPr="005C6C26">
        <w:rPr>
          <w:rFonts w:ascii="Times New Roman" w:hAnsi="Times New Roman" w:cs="Times New Roman"/>
        </w:rPr>
        <w:t xml:space="preserve"> + β</w:t>
      </w:r>
      <w:r w:rsidRPr="005C6C26">
        <w:rPr>
          <w:rFonts w:ascii="Times New Roman" w:hAnsi="Times New Roman" w:cs="Times New Roman"/>
          <w:vertAlign w:val="subscript"/>
        </w:rPr>
        <w:t>1</w:t>
      </w:r>
      <w:r w:rsidRPr="005C6C26">
        <w:rPr>
          <w:rFonts w:ascii="Times New Roman" w:hAnsi="Times New Roman" w:cs="Times New Roman"/>
        </w:rPr>
        <w:t>CCE*</w:t>
      </w:r>
      <w:proofErr w:type="spellStart"/>
      <w:r w:rsidRPr="005C6C26">
        <w:rPr>
          <w:rFonts w:ascii="Times New Roman" w:hAnsi="Times New Roman" w:cs="Times New Roman"/>
        </w:rPr>
        <w:t>CM</w:t>
      </w:r>
      <w:r w:rsidRPr="005C6C26">
        <w:rPr>
          <w:rFonts w:ascii="Times New Roman" w:hAnsi="Times New Roman" w:cs="Times New Roman"/>
          <w:vertAlign w:val="subscript"/>
        </w:rPr>
        <w:t>it</w:t>
      </w:r>
      <w:proofErr w:type="spellEnd"/>
      <w:r w:rsidRPr="005C6C26">
        <w:rPr>
          <w:rFonts w:ascii="Times New Roman" w:hAnsi="Times New Roman" w:cs="Times New Roman"/>
        </w:rPr>
        <w:t xml:space="preserve"> + β</w:t>
      </w:r>
      <w:r w:rsidRPr="005C6C26">
        <w:rPr>
          <w:rFonts w:ascii="Times New Roman" w:hAnsi="Times New Roman" w:cs="Times New Roman"/>
          <w:vertAlign w:val="subscript"/>
        </w:rPr>
        <w:t>2</w:t>
      </w:r>
      <w:r w:rsidRPr="005C6C26">
        <w:rPr>
          <w:rFonts w:ascii="Times New Roman" w:hAnsi="Times New Roman" w:cs="Times New Roman"/>
        </w:rPr>
        <w:t>NLP*</w:t>
      </w:r>
      <w:proofErr w:type="spellStart"/>
      <w:r w:rsidRPr="005C6C26">
        <w:rPr>
          <w:rFonts w:ascii="Times New Roman" w:hAnsi="Times New Roman" w:cs="Times New Roman"/>
        </w:rPr>
        <w:t>CM</w:t>
      </w:r>
      <w:r w:rsidRPr="005C6C26">
        <w:rPr>
          <w:rFonts w:ascii="Times New Roman" w:hAnsi="Times New Roman" w:cs="Times New Roman"/>
          <w:vertAlign w:val="subscript"/>
        </w:rPr>
        <w:t>it</w:t>
      </w:r>
      <w:proofErr w:type="spellEnd"/>
      <w:r w:rsidRPr="005C6C26">
        <w:rPr>
          <w:rFonts w:ascii="Times New Roman" w:hAnsi="Times New Roman" w:cs="Times New Roman"/>
        </w:rPr>
        <w:t xml:space="preserve"> + β</w:t>
      </w:r>
      <w:r w:rsidRPr="005C6C26">
        <w:rPr>
          <w:rFonts w:ascii="Times New Roman" w:hAnsi="Times New Roman" w:cs="Times New Roman"/>
          <w:vertAlign w:val="subscript"/>
        </w:rPr>
        <w:t>3</w:t>
      </w:r>
      <w:r w:rsidRPr="005C6C26">
        <w:rPr>
          <w:rFonts w:ascii="Times New Roman" w:hAnsi="Times New Roman" w:cs="Times New Roman"/>
        </w:rPr>
        <w:t>NFA*</w:t>
      </w:r>
      <w:proofErr w:type="spellStart"/>
      <w:r w:rsidRPr="005C6C26">
        <w:rPr>
          <w:rFonts w:ascii="Times New Roman" w:hAnsi="Times New Roman" w:cs="Times New Roman"/>
        </w:rPr>
        <w:t>CM</w:t>
      </w:r>
      <w:r w:rsidRPr="005C6C26">
        <w:rPr>
          <w:rFonts w:ascii="Times New Roman" w:hAnsi="Times New Roman" w:cs="Times New Roman"/>
          <w:vertAlign w:val="subscript"/>
        </w:rPr>
        <w:t>it</w:t>
      </w:r>
      <w:proofErr w:type="spellEnd"/>
      <w:r w:rsidRPr="005C6C26">
        <w:rPr>
          <w:rFonts w:ascii="Times New Roman" w:hAnsi="Times New Roman" w:cs="Times New Roman"/>
        </w:rPr>
        <w:t xml:space="preserve"> + β</w:t>
      </w:r>
      <w:r w:rsidRPr="005C6C26">
        <w:rPr>
          <w:rFonts w:ascii="Times New Roman" w:hAnsi="Times New Roman" w:cs="Times New Roman"/>
          <w:vertAlign w:val="subscript"/>
        </w:rPr>
        <w:t>4</w:t>
      </w:r>
      <w:r w:rsidRPr="005C6C26">
        <w:rPr>
          <w:rFonts w:ascii="Times New Roman" w:hAnsi="Times New Roman" w:cs="Times New Roman"/>
        </w:rPr>
        <w:t>TD*</w:t>
      </w:r>
      <w:proofErr w:type="spellStart"/>
      <w:r w:rsidRPr="005C6C26">
        <w:rPr>
          <w:rFonts w:ascii="Times New Roman" w:hAnsi="Times New Roman" w:cs="Times New Roman"/>
        </w:rPr>
        <w:t>CM</w:t>
      </w:r>
      <w:r w:rsidRPr="005C6C26">
        <w:rPr>
          <w:rFonts w:ascii="Times New Roman" w:hAnsi="Times New Roman" w:cs="Times New Roman"/>
          <w:vertAlign w:val="subscript"/>
        </w:rPr>
        <w:t>it</w:t>
      </w:r>
      <w:proofErr w:type="spellEnd"/>
      <w:r w:rsidRPr="005C6C26">
        <w:rPr>
          <w:rFonts w:ascii="Times New Roman" w:hAnsi="Times New Roman" w:cs="Times New Roman"/>
        </w:rPr>
        <w:t>+ β</w:t>
      </w:r>
      <w:r w:rsidRPr="005C6C26">
        <w:rPr>
          <w:rFonts w:ascii="Times New Roman" w:hAnsi="Times New Roman" w:cs="Times New Roman"/>
          <w:vertAlign w:val="subscript"/>
        </w:rPr>
        <w:t>5</w:t>
      </w:r>
      <w:r w:rsidRPr="005C6C26">
        <w:rPr>
          <w:rFonts w:ascii="Times New Roman" w:hAnsi="Times New Roman" w:cs="Times New Roman"/>
        </w:rPr>
        <w:t>TLF*</w:t>
      </w:r>
      <w:proofErr w:type="spellStart"/>
      <w:r w:rsidRPr="005C6C26">
        <w:rPr>
          <w:rFonts w:ascii="Times New Roman" w:hAnsi="Times New Roman" w:cs="Times New Roman"/>
        </w:rPr>
        <w:t>CM</w:t>
      </w:r>
      <w:r w:rsidRPr="005C6C26">
        <w:rPr>
          <w:rFonts w:ascii="Times New Roman" w:hAnsi="Times New Roman" w:cs="Times New Roman"/>
          <w:vertAlign w:val="subscript"/>
        </w:rPr>
        <w:t>it</w:t>
      </w:r>
      <w:proofErr w:type="spellEnd"/>
      <w:r w:rsidRPr="005C6C26">
        <w:rPr>
          <w:rFonts w:ascii="Times New Roman" w:hAnsi="Times New Roman" w:cs="Times New Roman"/>
        </w:rPr>
        <w:t xml:space="preserve"> +µ</w:t>
      </w:r>
      <w:proofErr w:type="spellStart"/>
      <w:r w:rsidRPr="005C6C26">
        <w:rPr>
          <w:rFonts w:ascii="Times New Roman" w:hAnsi="Times New Roman" w:cs="Times New Roman"/>
          <w:vertAlign w:val="subscript"/>
        </w:rPr>
        <w:t>i</w:t>
      </w:r>
      <w:proofErr w:type="spellEnd"/>
      <w:r w:rsidRPr="005C6C26">
        <w:rPr>
          <w:rFonts w:ascii="Times New Roman" w:hAnsi="Times New Roman" w:cs="Times New Roman"/>
        </w:rPr>
        <w:t xml:space="preserve"> +</w:t>
      </w:r>
      <w:proofErr w:type="spellStart"/>
      <w:r w:rsidRPr="005C6C26">
        <w:rPr>
          <w:rFonts w:ascii="Times New Roman" w:hAnsi="Times New Roman" w:cs="Times New Roman"/>
        </w:rPr>
        <w:t>ε</w:t>
      </w:r>
      <w:proofErr w:type="gramStart"/>
      <w:r w:rsidRPr="005C6C26">
        <w:rPr>
          <w:rFonts w:ascii="Times New Roman" w:hAnsi="Times New Roman" w:cs="Times New Roman"/>
          <w:vertAlign w:val="subscript"/>
        </w:rPr>
        <w:t>it</w:t>
      </w:r>
      <w:proofErr w:type="spellEnd"/>
      <w:r w:rsidR="003E030C" w:rsidRPr="005C6C26">
        <w:rPr>
          <w:rFonts w:ascii="Times New Roman" w:hAnsi="Times New Roman" w:cs="Times New Roman"/>
          <w:bCs/>
        </w:rPr>
        <w:t>(</w:t>
      </w:r>
      <w:proofErr w:type="gramEnd"/>
      <w:r w:rsidRPr="005C6C26">
        <w:rPr>
          <w:rFonts w:ascii="Times New Roman" w:hAnsi="Times New Roman" w:cs="Times New Roman"/>
          <w:bCs/>
        </w:rPr>
        <w:t>4)</w:t>
      </w:r>
    </w:p>
    <w:p w14:paraId="4C18DA05" w14:textId="77777777" w:rsidR="003E030C" w:rsidRPr="005C6C26" w:rsidRDefault="003E030C" w:rsidP="005C6C26">
      <w:pPr>
        <w:spacing w:after="0" w:line="360" w:lineRule="auto"/>
        <w:rPr>
          <w:rFonts w:ascii="Times New Roman" w:hAnsi="Times New Roman" w:cs="Times New Roman"/>
          <w:b/>
          <w:bCs/>
        </w:rPr>
      </w:pPr>
    </w:p>
    <w:p w14:paraId="19DA1DF1" w14:textId="77777777" w:rsidR="003E030C" w:rsidRPr="005C6C26" w:rsidRDefault="003E030C" w:rsidP="005C6C26">
      <w:pPr>
        <w:spacing w:after="0" w:line="360" w:lineRule="auto"/>
        <w:rPr>
          <w:rFonts w:ascii="Times New Roman" w:hAnsi="Times New Roman" w:cs="Times New Roman"/>
          <w:b/>
          <w:bCs/>
        </w:rPr>
      </w:pPr>
      <w:r w:rsidRPr="005C6C26">
        <w:rPr>
          <w:rFonts w:ascii="Times New Roman" w:hAnsi="Times New Roman" w:cs="Times New Roman"/>
          <w:b/>
          <w:bCs/>
        </w:rPr>
        <w:t>Results and Discussion</w:t>
      </w:r>
      <w:bookmarkEnd w:id="8"/>
    </w:p>
    <w:p w14:paraId="43C5940E" w14:textId="7868606B" w:rsidR="007A657F" w:rsidRDefault="007A657F" w:rsidP="005C6C26">
      <w:pPr>
        <w:spacing w:after="0" w:line="360" w:lineRule="auto"/>
        <w:jc w:val="both"/>
        <w:rPr>
          <w:rFonts w:ascii="Times New Roman" w:hAnsi="Times New Roman" w:cs="Times New Roman"/>
        </w:rPr>
      </w:pPr>
      <w:bookmarkStart w:id="9" w:name="_Hlk206938853"/>
      <w:r w:rsidRPr="005C6C26">
        <w:rPr>
          <w:rFonts w:ascii="Times New Roman" w:hAnsi="Times New Roman" w:cs="Times New Roman"/>
        </w:rPr>
        <w:t>The descriptive statistics in this study explain the least the average and the highest values of the series in the distribution; as well as the level of variations in the series which is determined using the standard deviation.</w:t>
      </w:r>
    </w:p>
    <w:p w14:paraId="0F38ED0D" w14:textId="77777777" w:rsidR="008B2642" w:rsidRDefault="008B2642" w:rsidP="008B2642">
      <w:pPr>
        <w:pStyle w:val="Legend"/>
        <w:jc w:val="left"/>
      </w:pPr>
    </w:p>
    <w:p w14:paraId="0DCDAC7A" w14:textId="2264C727" w:rsidR="007A657F" w:rsidRPr="008B2642" w:rsidRDefault="007A657F" w:rsidP="008B2642">
      <w:pPr>
        <w:pStyle w:val="Legend"/>
      </w:pPr>
      <w:r w:rsidRPr="008B2642">
        <w:t xml:space="preserve">Table </w:t>
      </w:r>
      <w:r w:rsidR="00566B91" w:rsidRPr="008B2642">
        <w:t>4</w:t>
      </w:r>
      <w:r w:rsidRPr="008B2642">
        <w:t>: Descriptive Statistics</w:t>
      </w:r>
    </w:p>
    <w:tbl>
      <w:tblPr>
        <w:tblW w:w="68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048"/>
        <w:gridCol w:w="1721"/>
        <w:gridCol w:w="1258"/>
        <w:gridCol w:w="1216"/>
      </w:tblGrid>
      <w:tr w:rsidR="007A657F" w:rsidRPr="005C6C26" w14:paraId="58AC7E42" w14:textId="77777777" w:rsidTr="00DC412D">
        <w:trPr>
          <w:trHeight w:val="254"/>
          <w:jc w:val="center"/>
        </w:trPr>
        <w:tc>
          <w:tcPr>
            <w:tcW w:w="1643" w:type="dxa"/>
          </w:tcPr>
          <w:p w14:paraId="265E75C6" w14:textId="77777777" w:rsidR="007A657F" w:rsidRPr="005C6C26" w:rsidRDefault="007A657F" w:rsidP="005C6C26">
            <w:pPr>
              <w:spacing w:after="0" w:line="360" w:lineRule="auto"/>
              <w:rPr>
                <w:rFonts w:ascii="Times New Roman" w:hAnsi="Times New Roman" w:cs="Times New Roman"/>
              </w:rPr>
            </w:pPr>
          </w:p>
        </w:tc>
        <w:tc>
          <w:tcPr>
            <w:tcW w:w="1049" w:type="dxa"/>
          </w:tcPr>
          <w:p w14:paraId="10D90247" w14:textId="77777777" w:rsidR="007A657F" w:rsidRPr="005C6C26" w:rsidRDefault="007A657F" w:rsidP="005C6C26">
            <w:pPr>
              <w:spacing w:after="0" w:line="360" w:lineRule="auto"/>
              <w:jc w:val="center"/>
              <w:rPr>
                <w:rFonts w:ascii="Times New Roman" w:hAnsi="Times New Roman" w:cs="Times New Roman"/>
                <w:bCs/>
              </w:rPr>
            </w:pPr>
            <w:r w:rsidRPr="005C6C26">
              <w:rPr>
                <w:rFonts w:ascii="Times New Roman" w:hAnsi="Times New Roman" w:cs="Times New Roman"/>
              </w:rPr>
              <w:t>Average</w:t>
            </w:r>
          </w:p>
        </w:tc>
        <w:tc>
          <w:tcPr>
            <w:tcW w:w="1741" w:type="dxa"/>
          </w:tcPr>
          <w:p w14:paraId="70390CFF" w14:textId="77777777" w:rsidR="007A657F" w:rsidRPr="005C6C26" w:rsidRDefault="007A657F" w:rsidP="005C6C26">
            <w:pPr>
              <w:spacing w:after="0" w:line="360" w:lineRule="auto"/>
              <w:jc w:val="center"/>
              <w:rPr>
                <w:rFonts w:ascii="Times New Roman" w:hAnsi="Times New Roman" w:cs="Times New Roman"/>
                <w:bCs/>
              </w:rPr>
            </w:pPr>
            <w:r w:rsidRPr="005C6C26">
              <w:rPr>
                <w:rFonts w:ascii="Times New Roman" w:hAnsi="Times New Roman" w:cs="Times New Roman"/>
              </w:rPr>
              <w:t>Standard Error</w:t>
            </w:r>
          </w:p>
        </w:tc>
        <w:tc>
          <w:tcPr>
            <w:tcW w:w="1260" w:type="dxa"/>
          </w:tcPr>
          <w:p w14:paraId="57B47D1C" w14:textId="77777777" w:rsidR="007A657F" w:rsidRPr="005C6C26" w:rsidRDefault="007A657F" w:rsidP="005C6C26">
            <w:pPr>
              <w:spacing w:after="0" w:line="360" w:lineRule="auto"/>
              <w:jc w:val="center"/>
              <w:rPr>
                <w:rFonts w:ascii="Times New Roman" w:hAnsi="Times New Roman" w:cs="Times New Roman"/>
                <w:bCs/>
              </w:rPr>
            </w:pPr>
            <w:r w:rsidRPr="005C6C26">
              <w:rPr>
                <w:rFonts w:ascii="Times New Roman" w:hAnsi="Times New Roman" w:cs="Times New Roman"/>
              </w:rPr>
              <w:t>Minimum</w:t>
            </w:r>
          </w:p>
        </w:tc>
        <w:tc>
          <w:tcPr>
            <w:tcW w:w="1170" w:type="dxa"/>
          </w:tcPr>
          <w:p w14:paraId="4230795B" w14:textId="77777777" w:rsidR="007A657F" w:rsidRPr="005C6C26" w:rsidRDefault="007A657F" w:rsidP="005C6C26">
            <w:pPr>
              <w:spacing w:after="0" w:line="360" w:lineRule="auto"/>
              <w:jc w:val="center"/>
              <w:rPr>
                <w:rFonts w:ascii="Times New Roman" w:hAnsi="Times New Roman" w:cs="Times New Roman"/>
                <w:bCs/>
              </w:rPr>
            </w:pPr>
            <w:r w:rsidRPr="005C6C26">
              <w:rPr>
                <w:rFonts w:ascii="Times New Roman" w:hAnsi="Times New Roman" w:cs="Times New Roman"/>
              </w:rPr>
              <w:t>Maximum</w:t>
            </w:r>
          </w:p>
        </w:tc>
      </w:tr>
      <w:tr w:rsidR="007A657F" w:rsidRPr="005C6C26" w14:paraId="40AB81AC" w14:textId="77777777" w:rsidTr="00DC412D">
        <w:trPr>
          <w:trHeight w:val="254"/>
          <w:jc w:val="center"/>
        </w:trPr>
        <w:tc>
          <w:tcPr>
            <w:tcW w:w="1643" w:type="dxa"/>
          </w:tcPr>
          <w:p w14:paraId="6C74A0E3" w14:textId="77777777" w:rsidR="007A657F" w:rsidRPr="005C6C26" w:rsidRDefault="007A657F" w:rsidP="005C6C26">
            <w:pPr>
              <w:spacing w:after="0" w:line="360" w:lineRule="auto"/>
              <w:rPr>
                <w:rFonts w:ascii="Times New Roman" w:hAnsi="Times New Roman" w:cs="Times New Roman"/>
              </w:rPr>
            </w:pPr>
            <w:r w:rsidRPr="005C6C26">
              <w:rPr>
                <w:rFonts w:ascii="Times New Roman" w:hAnsi="Times New Roman" w:cs="Times New Roman"/>
              </w:rPr>
              <w:t>CAR</w:t>
            </w:r>
          </w:p>
        </w:tc>
        <w:tc>
          <w:tcPr>
            <w:tcW w:w="1049" w:type="dxa"/>
          </w:tcPr>
          <w:p w14:paraId="514D086B" w14:textId="77777777" w:rsidR="007A657F" w:rsidRPr="005C6C26" w:rsidRDefault="007A657F" w:rsidP="005C6C26">
            <w:pPr>
              <w:spacing w:after="0" w:line="360" w:lineRule="auto"/>
              <w:jc w:val="center"/>
              <w:rPr>
                <w:rFonts w:ascii="Times New Roman" w:hAnsi="Times New Roman" w:cs="Times New Roman"/>
              </w:rPr>
            </w:pPr>
            <w:r w:rsidRPr="005C6C26">
              <w:rPr>
                <w:rFonts w:ascii="Times New Roman" w:hAnsi="Times New Roman" w:cs="Times New Roman"/>
              </w:rPr>
              <w:t>16.26</w:t>
            </w:r>
          </w:p>
        </w:tc>
        <w:tc>
          <w:tcPr>
            <w:tcW w:w="1741" w:type="dxa"/>
          </w:tcPr>
          <w:p w14:paraId="1348D6B4" w14:textId="77777777" w:rsidR="007A657F" w:rsidRPr="005C6C26" w:rsidRDefault="007A657F" w:rsidP="005C6C26">
            <w:pPr>
              <w:spacing w:after="0" w:line="360" w:lineRule="auto"/>
              <w:jc w:val="center"/>
              <w:rPr>
                <w:rFonts w:ascii="Times New Roman" w:hAnsi="Times New Roman" w:cs="Times New Roman"/>
              </w:rPr>
            </w:pPr>
            <w:r w:rsidRPr="005C6C26">
              <w:rPr>
                <w:rFonts w:ascii="Times New Roman" w:hAnsi="Times New Roman" w:cs="Times New Roman"/>
              </w:rPr>
              <w:t>5.85</w:t>
            </w:r>
          </w:p>
        </w:tc>
        <w:tc>
          <w:tcPr>
            <w:tcW w:w="1260" w:type="dxa"/>
          </w:tcPr>
          <w:p w14:paraId="6C616518" w14:textId="77777777" w:rsidR="007A657F" w:rsidRPr="005C6C26" w:rsidRDefault="007A657F" w:rsidP="005C6C26">
            <w:pPr>
              <w:spacing w:after="0" w:line="360" w:lineRule="auto"/>
              <w:jc w:val="center"/>
              <w:rPr>
                <w:rFonts w:ascii="Times New Roman" w:hAnsi="Times New Roman" w:cs="Times New Roman"/>
              </w:rPr>
            </w:pPr>
            <w:r w:rsidRPr="005C6C26">
              <w:rPr>
                <w:rFonts w:ascii="Times New Roman" w:hAnsi="Times New Roman" w:cs="Times New Roman"/>
              </w:rPr>
              <w:t>-10.19</w:t>
            </w:r>
          </w:p>
        </w:tc>
        <w:tc>
          <w:tcPr>
            <w:tcW w:w="1170" w:type="dxa"/>
          </w:tcPr>
          <w:p w14:paraId="6F704247" w14:textId="77777777" w:rsidR="007A657F" w:rsidRPr="005C6C26" w:rsidRDefault="007A657F" w:rsidP="005C6C26">
            <w:pPr>
              <w:spacing w:after="0" w:line="360" w:lineRule="auto"/>
              <w:jc w:val="center"/>
              <w:rPr>
                <w:rFonts w:ascii="Times New Roman" w:hAnsi="Times New Roman" w:cs="Times New Roman"/>
              </w:rPr>
            </w:pPr>
            <w:r w:rsidRPr="005C6C26">
              <w:rPr>
                <w:rFonts w:ascii="Times New Roman" w:hAnsi="Times New Roman" w:cs="Times New Roman"/>
              </w:rPr>
              <w:t>30.37</w:t>
            </w:r>
          </w:p>
        </w:tc>
      </w:tr>
      <w:tr w:rsidR="007A657F" w:rsidRPr="005C6C26" w14:paraId="42322EAB" w14:textId="77777777" w:rsidTr="00DC412D">
        <w:trPr>
          <w:trHeight w:val="254"/>
          <w:jc w:val="center"/>
        </w:trPr>
        <w:tc>
          <w:tcPr>
            <w:tcW w:w="1643" w:type="dxa"/>
          </w:tcPr>
          <w:p w14:paraId="0E9A8246" w14:textId="77777777" w:rsidR="007A657F" w:rsidRPr="005C6C26" w:rsidRDefault="007A657F" w:rsidP="005C6C26">
            <w:pPr>
              <w:spacing w:after="0" w:line="360" w:lineRule="auto"/>
              <w:rPr>
                <w:rFonts w:ascii="Times New Roman" w:hAnsi="Times New Roman" w:cs="Times New Roman"/>
                <w:bCs/>
              </w:rPr>
            </w:pPr>
            <w:r w:rsidRPr="005C6C26">
              <w:rPr>
                <w:rFonts w:ascii="Times New Roman" w:hAnsi="Times New Roman" w:cs="Times New Roman"/>
                <w:bCs/>
              </w:rPr>
              <w:t xml:space="preserve">Debt to Equity ratio (D/E) </w:t>
            </w:r>
          </w:p>
        </w:tc>
        <w:tc>
          <w:tcPr>
            <w:tcW w:w="1049" w:type="dxa"/>
          </w:tcPr>
          <w:p w14:paraId="5884624A" w14:textId="77777777" w:rsidR="007A657F" w:rsidRPr="005C6C26" w:rsidRDefault="007A657F" w:rsidP="005C6C26">
            <w:pPr>
              <w:spacing w:after="0" w:line="360" w:lineRule="auto"/>
              <w:jc w:val="center"/>
              <w:rPr>
                <w:rFonts w:ascii="Times New Roman" w:hAnsi="Times New Roman" w:cs="Times New Roman"/>
              </w:rPr>
            </w:pPr>
            <w:r w:rsidRPr="005C6C26">
              <w:rPr>
                <w:rFonts w:ascii="Times New Roman" w:hAnsi="Times New Roman" w:cs="Times New Roman"/>
              </w:rPr>
              <w:t>50.43</w:t>
            </w:r>
          </w:p>
        </w:tc>
        <w:tc>
          <w:tcPr>
            <w:tcW w:w="1741" w:type="dxa"/>
          </w:tcPr>
          <w:p w14:paraId="69BB86D3" w14:textId="77777777" w:rsidR="007A657F" w:rsidRPr="005C6C26" w:rsidRDefault="007A657F" w:rsidP="005C6C26">
            <w:pPr>
              <w:spacing w:after="0" w:line="360" w:lineRule="auto"/>
              <w:jc w:val="center"/>
              <w:rPr>
                <w:rFonts w:ascii="Times New Roman" w:hAnsi="Times New Roman" w:cs="Times New Roman"/>
              </w:rPr>
            </w:pPr>
            <w:r w:rsidRPr="005C6C26">
              <w:rPr>
                <w:rFonts w:ascii="Times New Roman" w:hAnsi="Times New Roman" w:cs="Times New Roman"/>
              </w:rPr>
              <w:t>7.95</w:t>
            </w:r>
          </w:p>
        </w:tc>
        <w:tc>
          <w:tcPr>
            <w:tcW w:w="1260" w:type="dxa"/>
          </w:tcPr>
          <w:p w14:paraId="5A30339A" w14:textId="77777777" w:rsidR="007A657F" w:rsidRPr="005C6C26" w:rsidRDefault="007A657F" w:rsidP="005C6C26">
            <w:pPr>
              <w:spacing w:after="0" w:line="360" w:lineRule="auto"/>
              <w:jc w:val="center"/>
              <w:rPr>
                <w:rFonts w:ascii="Times New Roman" w:hAnsi="Times New Roman" w:cs="Times New Roman"/>
              </w:rPr>
            </w:pPr>
            <w:r w:rsidRPr="005C6C26">
              <w:rPr>
                <w:rFonts w:ascii="Times New Roman" w:hAnsi="Times New Roman" w:cs="Times New Roman"/>
              </w:rPr>
              <w:t>12.84</w:t>
            </w:r>
          </w:p>
        </w:tc>
        <w:tc>
          <w:tcPr>
            <w:tcW w:w="1170" w:type="dxa"/>
          </w:tcPr>
          <w:p w14:paraId="06388AD1" w14:textId="77777777" w:rsidR="007A657F" w:rsidRPr="005C6C26" w:rsidRDefault="007A657F" w:rsidP="005C6C26">
            <w:pPr>
              <w:spacing w:after="0" w:line="360" w:lineRule="auto"/>
              <w:jc w:val="center"/>
              <w:rPr>
                <w:rFonts w:ascii="Times New Roman" w:hAnsi="Times New Roman" w:cs="Times New Roman"/>
              </w:rPr>
            </w:pPr>
            <w:r w:rsidRPr="005C6C26">
              <w:rPr>
                <w:rFonts w:ascii="Times New Roman" w:hAnsi="Times New Roman" w:cs="Times New Roman"/>
              </w:rPr>
              <w:t>242.90</w:t>
            </w:r>
          </w:p>
        </w:tc>
      </w:tr>
      <w:tr w:rsidR="007A657F" w:rsidRPr="005C6C26" w14:paraId="121C604A" w14:textId="77777777" w:rsidTr="00DC412D">
        <w:trPr>
          <w:trHeight w:val="243"/>
          <w:jc w:val="center"/>
        </w:trPr>
        <w:tc>
          <w:tcPr>
            <w:tcW w:w="1643" w:type="dxa"/>
          </w:tcPr>
          <w:p w14:paraId="1A353F8C" w14:textId="77777777" w:rsidR="007A657F" w:rsidRPr="005C6C26" w:rsidRDefault="007A657F" w:rsidP="005C6C26">
            <w:pPr>
              <w:spacing w:after="0" w:line="360" w:lineRule="auto"/>
              <w:rPr>
                <w:rFonts w:ascii="Times New Roman" w:hAnsi="Times New Roman" w:cs="Times New Roman"/>
              </w:rPr>
            </w:pPr>
            <w:r w:rsidRPr="005C6C26">
              <w:rPr>
                <w:rFonts w:ascii="Times New Roman" w:hAnsi="Times New Roman" w:cs="Times New Roman"/>
              </w:rPr>
              <w:lastRenderedPageBreak/>
              <w:t>CCE</w:t>
            </w:r>
          </w:p>
        </w:tc>
        <w:tc>
          <w:tcPr>
            <w:tcW w:w="1049" w:type="dxa"/>
          </w:tcPr>
          <w:p w14:paraId="07D3A725" w14:textId="77777777" w:rsidR="007A657F" w:rsidRPr="005C6C26" w:rsidRDefault="007A657F" w:rsidP="005C6C26">
            <w:pPr>
              <w:spacing w:after="0" w:line="360" w:lineRule="auto"/>
              <w:jc w:val="center"/>
              <w:rPr>
                <w:rFonts w:ascii="Times New Roman" w:hAnsi="Times New Roman" w:cs="Times New Roman"/>
              </w:rPr>
            </w:pPr>
            <w:r w:rsidRPr="005C6C26">
              <w:rPr>
                <w:rFonts w:ascii="Times New Roman" w:hAnsi="Times New Roman" w:cs="Times New Roman"/>
              </w:rPr>
              <w:t>4.26</w:t>
            </w:r>
          </w:p>
        </w:tc>
        <w:tc>
          <w:tcPr>
            <w:tcW w:w="1741" w:type="dxa"/>
          </w:tcPr>
          <w:p w14:paraId="5DBFDC47" w14:textId="77777777" w:rsidR="007A657F" w:rsidRPr="005C6C26" w:rsidRDefault="007A657F" w:rsidP="005C6C26">
            <w:pPr>
              <w:spacing w:after="0" w:line="360" w:lineRule="auto"/>
              <w:jc w:val="center"/>
              <w:rPr>
                <w:rFonts w:ascii="Times New Roman" w:hAnsi="Times New Roman" w:cs="Times New Roman"/>
              </w:rPr>
            </w:pPr>
            <w:r w:rsidRPr="005C6C26">
              <w:rPr>
                <w:rFonts w:ascii="Times New Roman" w:hAnsi="Times New Roman" w:cs="Times New Roman"/>
              </w:rPr>
              <w:t>1.31</w:t>
            </w:r>
          </w:p>
        </w:tc>
        <w:tc>
          <w:tcPr>
            <w:tcW w:w="1260" w:type="dxa"/>
          </w:tcPr>
          <w:p w14:paraId="24728595" w14:textId="77777777" w:rsidR="007A657F" w:rsidRPr="005C6C26" w:rsidRDefault="007A657F" w:rsidP="005C6C26">
            <w:pPr>
              <w:spacing w:after="0" w:line="360" w:lineRule="auto"/>
              <w:jc w:val="center"/>
              <w:rPr>
                <w:rFonts w:ascii="Times New Roman" w:hAnsi="Times New Roman" w:cs="Times New Roman"/>
              </w:rPr>
            </w:pPr>
            <w:r w:rsidRPr="005C6C26">
              <w:rPr>
                <w:rFonts w:ascii="Times New Roman" w:hAnsi="Times New Roman" w:cs="Times New Roman"/>
              </w:rPr>
              <w:t>3.51</w:t>
            </w:r>
          </w:p>
        </w:tc>
        <w:tc>
          <w:tcPr>
            <w:tcW w:w="1170" w:type="dxa"/>
          </w:tcPr>
          <w:p w14:paraId="587B6D49" w14:textId="77777777" w:rsidR="007A657F" w:rsidRPr="005C6C26" w:rsidRDefault="007A657F" w:rsidP="005C6C26">
            <w:pPr>
              <w:spacing w:after="0" w:line="360" w:lineRule="auto"/>
              <w:jc w:val="center"/>
              <w:rPr>
                <w:rFonts w:ascii="Times New Roman" w:hAnsi="Times New Roman" w:cs="Times New Roman"/>
              </w:rPr>
            </w:pPr>
            <w:r w:rsidRPr="005C6C26">
              <w:rPr>
                <w:rFonts w:ascii="Times New Roman" w:hAnsi="Times New Roman" w:cs="Times New Roman"/>
              </w:rPr>
              <w:t>8.21</w:t>
            </w:r>
          </w:p>
        </w:tc>
      </w:tr>
      <w:tr w:rsidR="007A657F" w:rsidRPr="005C6C26" w14:paraId="39CCB5F9" w14:textId="77777777" w:rsidTr="00DC412D">
        <w:trPr>
          <w:trHeight w:val="254"/>
          <w:jc w:val="center"/>
        </w:trPr>
        <w:tc>
          <w:tcPr>
            <w:tcW w:w="1643" w:type="dxa"/>
          </w:tcPr>
          <w:p w14:paraId="65A6B765" w14:textId="77777777" w:rsidR="007A657F" w:rsidRPr="005C6C26" w:rsidRDefault="007A657F" w:rsidP="005C6C26">
            <w:pPr>
              <w:spacing w:after="0" w:line="360" w:lineRule="auto"/>
              <w:rPr>
                <w:rFonts w:ascii="Times New Roman" w:hAnsi="Times New Roman" w:cs="Times New Roman"/>
              </w:rPr>
            </w:pPr>
            <w:r w:rsidRPr="005C6C26">
              <w:rPr>
                <w:rFonts w:ascii="Times New Roman" w:hAnsi="Times New Roman" w:cs="Times New Roman"/>
              </w:rPr>
              <w:t>NLP</w:t>
            </w:r>
          </w:p>
        </w:tc>
        <w:tc>
          <w:tcPr>
            <w:tcW w:w="1049" w:type="dxa"/>
          </w:tcPr>
          <w:p w14:paraId="47D68697" w14:textId="77777777" w:rsidR="007A657F" w:rsidRPr="005C6C26" w:rsidRDefault="007A657F" w:rsidP="005C6C26">
            <w:pPr>
              <w:spacing w:after="0" w:line="360" w:lineRule="auto"/>
              <w:jc w:val="center"/>
              <w:rPr>
                <w:rFonts w:ascii="Times New Roman" w:hAnsi="Times New Roman" w:cs="Times New Roman"/>
              </w:rPr>
            </w:pPr>
            <w:r w:rsidRPr="005C6C26">
              <w:rPr>
                <w:rFonts w:ascii="Times New Roman" w:hAnsi="Times New Roman" w:cs="Times New Roman"/>
              </w:rPr>
              <w:t>28.25</w:t>
            </w:r>
          </w:p>
        </w:tc>
        <w:tc>
          <w:tcPr>
            <w:tcW w:w="1741" w:type="dxa"/>
          </w:tcPr>
          <w:p w14:paraId="0BF63416" w14:textId="77777777" w:rsidR="007A657F" w:rsidRPr="005C6C26" w:rsidRDefault="007A657F" w:rsidP="005C6C26">
            <w:pPr>
              <w:spacing w:after="0" w:line="360" w:lineRule="auto"/>
              <w:jc w:val="center"/>
              <w:rPr>
                <w:rFonts w:ascii="Times New Roman" w:hAnsi="Times New Roman" w:cs="Times New Roman"/>
              </w:rPr>
            </w:pPr>
            <w:r w:rsidRPr="005C6C26">
              <w:rPr>
                <w:rFonts w:ascii="Times New Roman" w:hAnsi="Times New Roman" w:cs="Times New Roman"/>
              </w:rPr>
              <w:t>5.38</w:t>
            </w:r>
          </w:p>
        </w:tc>
        <w:tc>
          <w:tcPr>
            <w:tcW w:w="1260" w:type="dxa"/>
          </w:tcPr>
          <w:p w14:paraId="7F38F2AD" w14:textId="77777777" w:rsidR="007A657F" w:rsidRPr="005C6C26" w:rsidRDefault="007A657F" w:rsidP="005C6C26">
            <w:pPr>
              <w:spacing w:after="0" w:line="360" w:lineRule="auto"/>
              <w:jc w:val="center"/>
              <w:rPr>
                <w:rFonts w:ascii="Times New Roman" w:hAnsi="Times New Roman" w:cs="Times New Roman"/>
              </w:rPr>
            </w:pPr>
            <w:r w:rsidRPr="005C6C26">
              <w:rPr>
                <w:rFonts w:ascii="Times New Roman" w:hAnsi="Times New Roman" w:cs="Times New Roman"/>
              </w:rPr>
              <w:t>14.22</w:t>
            </w:r>
          </w:p>
        </w:tc>
        <w:tc>
          <w:tcPr>
            <w:tcW w:w="1170" w:type="dxa"/>
          </w:tcPr>
          <w:p w14:paraId="46C2CA03" w14:textId="77777777" w:rsidR="007A657F" w:rsidRPr="005C6C26" w:rsidRDefault="007A657F" w:rsidP="005C6C26">
            <w:pPr>
              <w:spacing w:after="0" w:line="360" w:lineRule="auto"/>
              <w:jc w:val="center"/>
              <w:rPr>
                <w:rFonts w:ascii="Times New Roman" w:hAnsi="Times New Roman" w:cs="Times New Roman"/>
              </w:rPr>
            </w:pPr>
            <w:r w:rsidRPr="005C6C26">
              <w:rPr>
                <w:rFonts w:ascii="Times New Roman" w:hAnsi="Times New Roman" w:cs="Times New Roman"/>
              </w:rPr>
              <w:t>164.28</w:t>
            </w:r>
          </w:p>
        </w:tc>
      </w:tr>
      <w:tr w:rsidR="007A657F" w:rsidRPr="005C6C26" w14:paraId="4BCBA5F8" w14:textId="77777777" w:rsidTr="00DC412D">
        <w:trPr>
          <w:trHeight w:val="254"/>
          <w:jc w:val="center"/>
        </w:trPr>
        <w:tc>
          <w:tcPr>
            <w:tcW w:w="1643" w:type="dxa"/>
          </w:tcPr>
          <w:p w14:paraId="7D6DE5F9" w14:textId="77777777" w:rsidR="007A657F" w:rsidRPr="005C6C26" w:rsidRDefault="007A657F" w:rsidP="005C6C26">
            <w:pPr>
              <w:spacing w:after="0" w:line="360" w:lineRule="auto"/>
              <w:rPr>
                <w:rFonts w:ascii="Times New Roman" w:hAnsi="Times New Roman" w:cs="Times New Roman"/>
              </w:rPr>
            </w:pPr>
            <w:r w:rsidRPr="005C6C26">
              <w:rPr>
                <w:rFonts w:ascii="Times New Roman" w:hAnsi="Times New Roman" w:cs="Times New Roman"/>
              </w:rPr>
              <w:t>NFA</w:t>
            </w:r>
          </w:p>
        </w:tc>
        <w:tc>
          <w:tcPr>
            <w:tcW w:w="1049" w:type="dxa"/>
          </w:tcPr>
          <w:p w14:paraId="7C1C7D76" w14:textId="77777777" w:rsidR="007A657F" w:rsidRPr="005C6C26" w:rsidRDefault="007A657F" w:rsidP="005C6C26">
            <w:pPr>
              <w:spacing w:after="0" w:line="360" w:lineRule="auto"/>
              <w:jc w:val="center"/>
              <w:rPr>
                <w:rFonts w:ascii="Times New Roman" w:hAnsi="Times New Roman" w:cs="Times New Roman"/>
              </w:rPr>
            </w:pPr>
            <w:r w:rsidRPr="005C6C26">
              <w:rPr>
                <w:rFonts w:ascii="Times New Roman" w:hAnsi="Times New Roman" w:cs="Times New Roman"/>
              </w:rPr>
              <w:t>12.29</w:t>
            </w:r>
          </w:p>
        </w:tc>
        <w:tc>
          <w:tcPr>
            <w:tcW w:w="1741" w:type="dxa"/>
          </w:tcPr>
          <w:p w14:paraId="6C060962" w14:textId="77777777" w:rsidR="007A657F" w:rsidRPr="005C6C26" w:rsidRDefault="007A657F" w:rsidP="005C6C26">
            <w:pPr>
              <w:spacing w:after="0" w:line="360" w:lineRule="auto"/>
              <w:jc w:val="center"/>
              <w:rPr>
                <w:rFonts w:ascii="Times New Roman" w:hAnsi="Times New Roman" w:cs="Times New Roman"/>
              </w:rPr>
            </w:pPr>
            <w:r w:rsidRPr="005C6C26">
              <w:rPr>
                <w:rFonts w:ascii="Times New Roman" w:hAnsi="Times New Roman" w:cs="Times New Roman"/>
              </w:rPr>
              <w:t>2.79</w:t>
            </w:r>
          </w:p>
        </w:tc>
        <w:tc>
          <w:tcPr>
            <w:tcW w:w="1260" w:type="dxa"/>
          </w:tcPr>
          <w:p w14:paraId="3EA2D5A2" w14:textId="77777777" w:rsidR="007A657F" w:rsidRPr="005C6C26" w:rsidRDefault="007A657F" w:rsidP="005C6C26">
            <w:pPr>
              <w:spacing w:after="0" w:line="360" w:lineRule="auto"/>
              <w:jc w:val="center"/>
              <w:rPr>
                <w:rFonts w:ascii="Times New Roman" w:hAnsi="Times New Roman" w:cs="Times New Roman"/>
              </w:rPr>
            </w:pPr>
            <w:r w:rsidRPr="005C6C26">
              <w:rPr>
                <w:rFonts w:ascii="Times New Roman" w:hAnsi="Times New Roman" w:cs="Times New Roman"/>
              </w:rPr>
              <w:t>4.29</w:t>
            </w:r>
          </w:p>
        </w:tc>
        <w:tc>
          <w:tcPr>
            <w:tcW w:w="1170" w:type="dxa"/>
          </w:tcPr>
          <w:p w14:paraId="07EA8A63" w14:textId="77777777" w:rsidR="007A657F" w:rsidRPr="005C6C26" w:rsidRDefault="007A657F" w:rsidP="005C6C26">
            <w:pPr>
              <w:spacing w:after="0" w:line="360" w:lineRule="auto"/>
              <w:jc w:val="center"/>
              <w:rPr>
                <w:rFonts w:ascii="Times New Roman" w:hAnsi="Times New Roman" w:cs="Times New Roman"/>
              </w:rPr>
            </w:pPr>
            <w:r w:rsidRPr="005C6C26">
              <w:rPr>
                <w:rFonts w:ascii="Times New Roman" w:hAnsi="Times New Roman" w:cs="Times New Roman"/>
              </w:rPr>
              <w:t>20.16</w:t>
            </w:r>
          </w:p>
        </w:tc>
      </w:tr>
      <w:tr w:rsidR="007A657F" w:rsidRPr="005C6C26" w14:paraId="12CCCB02" w14:textId="77777777" w:rsidTr="00DC412D">
        <w:trPr>
          <w:trHeight w:val="254"/>
          <w:jc w:val="center"/>
        </w:trPr>
        <w:tc>
          <w:tcPr>
            <w:tcW w:w="1643" w:type="dxa"/>
          </w:tcPr>
          <w:p w14:paraId="5EAB0929" w14:textId="77777777" w:rsidR="007A657F" w:rsidRPr="005C6C26" w:rsidRDefault="007A657F" w:rsidP="005C6C26">
            <w:pPr>
              <w:spacing w:after="0" w:line="360" w:lineRule="auto"/>
              <w:rPr>
                <w:rFonts w:ascii="Times New Roman" w:hAnsi="Times New Roman" w:cs="Times New Roman"/>
              </w:rPr>
            </w:pPr>
            <w:r w:rsidRPr="005C6C26">
              <w:rPr>
                <w:rFonts w:ascii="Times New Roman" w:hAnsi="Times New Roman" w:cs="Times New Roman"/>
              </w:rPr>
              <w:t>TD</w:t>
            </w:r>
          </w:p>
        </w:tc>
        <w:tc>
          <w:tcPr>
            <w:tcW w:w="1049" w:type="dxa"/>
          </w:tcPr>
          <w:p w14:paraId="628B6394" w14:textId="77777777" w:rsidR="007A657F" w:rsidRPr="005C6C26" w:rsidRDefault="007A657F" w:rsidP="005C6C26">
            <w:pPr>
              <w:spacing w:after="0" w:line="360" w:lineRule="auto"/>
              <w:jc w:val="center"/>
              <w:rPr>
                <w:rFonts w:ascii="Times New Roman" w:hAnsi="Times New Roman" w:cs="Times New Roman"/>
              </w:rPr>
            </w:pPr>
            <w:r w:rsidRPr="005C6C26">
              <w:rPr>
                <w:rFonts w:ascii="Times New Roman" w:hAnsi="Times New Roman" w:cs="Times New Roman"/>
              </w:rPr>
              <w:t>10.14</w:t>
            </w:r>
          </w:p>
        </w:tc>
        <w:tc>
          <w:tcPr>
            <w:tcW w:w="1741" w:type="dxa"/>
          </w:tcPr>
          <w:p w14:paraId="1877FE02" w14:textId="77777777" w:rsidR="007A657F" w:rsidRPr="005C6C26" w:rsidRDefault="007A657F" w:rsidP="005C6C26">
            <w:pPr>
              <w:spacing w:after="0" w:line="360" w:lineRule="auto"/>
              <w:jc w:val="center"/>
              <w:rPr>
                <w:rFonts w:ascii="Times New Roman" w:hAnsi="Times New Roman" w:cs="Times New Roman"/>
              </w:rPr>
            </w:pPr>
            <w:r w:rsidRPr="005C6C26">
              <w:rPr>
                <w:rFonts w:ascii="Times New Roman" w:hAnsi="Times New Roman" w:cs="Times New Roman"/>
              </w:rPr>
              <w:t>24.91</w:t>
            </w:r>
          </w:p>
        </w:tc>
        <w:tc>
          <w:tcPr>
            <w:tcW w:w="1260" w:type="dxa"/>
          </w:tcPr>
          <w:p w14:paraId="4E585304" w14:textId="77777777" w:rsidR="007A657F" w:rsidRPr="005C6C26" w:rsidRDefault="007A657F" w:rsidP="005C6C26">
            <w:pPr>
              <w:spacing w:after="0" w:line="360" w:lineRule="auto"/>
              <w:jc w:val="center"/>
              <w:rPr>
                <w:rFonts w:ascii="Times New Roman" w:hAnsi="Times New Roman" w:cs="Times New Roman"/>
              </w:rPr>
            </w:pPr>
            <w:r w:rsidRPr="005C6C26">
              <w:rPr>
                <w:rFonts w:ascii="Times New Roman" w:hAnsi="Times New Roman" w:cs="Times New Roman"/>
              </w:rPr>
              <w:t>1.91</w:t>
            </w:r>
          </w:p>
        </w:tc>
        <w:tc>
          <w:tcPr>
            <w:tcW w:w="1170" w:type="dxa"/>
          </w:tcPr>
          <w:p w14:paraId="2D759473" w14:textId="77777777" w:rsidR="007A657F" w:rsidRPr="005C6C26" w:rsidRDefault="007A657F" w:rsidP="005C6C26">
            <w:pPr>
              <w:spacing w:after="0" w:line="360" w:lineRule="auto"/>
              <w:jc w:val="center"/>
              <w:rPr>
                <w:rFonts w:ascii="Times New Roman" w:hAnsi="Times New Roman" w:cs="Times New Roman"/>
              </w:rPr>
            </w:pPr>
            <w:r w:rsidRPr="005C6C26">
              <w:rPr>
                <w:rFonts w:ascii="Times New Roman" w:hAnsi="Times New Roman" w:cs="Times New Roman"/>
              </w:rPr>
              <w:t>25.36</w:t>
            </w:r>
          </w:p>
        </w:tc>
      </w:tr>
      <w:tr w:rsidR="007A657F" w:rsidRPr="005C6C26" w14:paraId="28EC58F2" w14:textId="77777777" w:rsidTr="00DC412D">
        <w:trPr>
          <w:trHeight w:val="254"/>
          <w:jc w:val="center"/>
        </w:trPr>
        <w:tc>
          <w:tcPr>
            <w:tcW w:w="1643" w:type="dxa"/>
          </w:tcPr>
          <w:p w14:paraId="5594CD4A" w14:textId="77777777" w:rsidR="007A657F" w:rsidRPr="005C6C26" w:rsidRDefault="007A657F" w:rsidP="005C6C26">
            <w:pPr>
              <w:spacing w:after="0" w:line="360" w:lineRule="auto"/>
              <w:rPr>
                <w:rFonts w:ascii="Times New Roman" w:hAnsi="Times New Roman" w:cs="Times New Roman"/>
              </w:rPr>
            </w:pPr>
            <w:r w:rsidRPr="005C6C26">
              <w:rPr>
                <w:rFonts w:ascii="Times New Roman" w:hAnsi="Times New Roman" w:cs="Times New Roman"/>
              </w:rPr>
              <w:t>TLF</w:t>
            </w:r>
          </w:p>
        </w:tc>
        <w:tc>
          <w:tcPr>
            <w:tcW w:w="1049" w:type="dxa"/>
          </w:tcPr>
          <w:p w14:paraId="48946740" w14:textId="77777777" w:rsidR="007A657F" w:rsidRPr="005C6C26" w:rsidRDefault="007A657F" w:rsidP="005C6C26">
            <w:pPr>
              <w:spacing w:after="0" w:line="360" w:lineRule="auto"/>
              <w:jc w:val="center"/>
              <w:rPr>
                <w:rFonts w:ascii="Times New Roman" w:hAnsi="Times New Roman" w:cs="Times New Roman"/>
              </w:rPr>
            </w:pPr>
            <w:r w:rsidRPr="005C6C26">
              <w:rPr>
                <w:rFonts w:ascii="Times New Roman" w:hAnsi="Times New Roman" w:cs="Times New Roman"/>
              </w:rPr>
              <w:t>15.84</w:t>
            </w:r>
          </w:p>
        </w:tc>
        <w:tc>
          <w:tcPr>
            <w:tcW w:w="1741" w:type="dxa"/>
          </w:tcPr>
          <w:p w14:paraId="0049D427" w14:textId="77777777" w:rsidR="007A657F" w:rsidRPr="005C6C26" w:rsidRDefault="007A657F" w:rsidP="005C6C26">
            <w:pPr>
              <w:spacing w:after="0" w:line="360" w:lineRule="auto"/>
              <w:jc w:val="center"/>
              <w:rPr>
                <w:rFonts w:ascii="Times New Roman" w:hAnsi="Times New Roman" w:cs="Times New Roman"/>
              </w:rPr>
            </w:pPr>
            <w:r w:rsidRPr="005C6C26">
              <w:rPr>
                <w:rFonts w:ascii="Times New Roman" w:hAnsi="Times New Roman" w:cs="Times New Roman"/>
              </w:rPr>
              <w:t>9.93</w:t>
            </w:r>
          </w:p>
        </w:tc>
        <w:tc>
          <w:tcPr>
            <w:tcW w:w="1260" w:type="dxa"/>
          </w:tcPr>
          <w:p w14:paraId="2B5C7DBD" w14:textId="77777777" w:rsidR="007A657F" w:rsidRPr="005C6C26" w:rsidRDefault="007A657F" w:rsidP="005C6C26">
            <w:pPr>
              <w:spacing w:after="0" w:line="360" w:lineRule="auto"/>
              <w:jc w:val="center"/>
              <w:rPr>
                <w:rFonts w:ascii="Times New Roman" w:hAnsi="Times New Roman" w:cs="Times New Roman"/>
              </w:rPr>
            </w:pPr>
            <w:r w:rsidRPr="005C6C26">
              <w:rPr>
                <w:rFonts w:ascii="Times New Roman" w:hAnsi="Times New Roman" w:cs="Times New Roman"/>
              </w:rPr>
              <w:t>22.58</w:t>
            </w:r>
          </w:p>
        </w:tc>
        <w:tc>
          <w:tcPr>
            <w:tcW w:w="1170" w:type="dxa"/>
          </w:tcPr>
          <w:p w14:paraId="16507D87" w14:textId="77777777" w:rsidR="007A657F" w:rsidRPr="005C6C26" w:rsidRDefault="007A657F" w:rsidP="005C6C26">
            <w:pPr>
              <w:spacing w:after="0" w:line="360" w:lineRule="auto"/>
              <w:jc w:val="center"/>
              <w:rPr>
                <w:rFonts w:ascii="Times New Roman" w:hAnsi="Times New Roman" w:cs="Times New Roman"/>
              </w:rPr>
            </w:pPr>
            <w:r w:rsidRPr="005C6C26">
              <w:rPr>
                <w:rFonts w:ascii="Times New Roman" w:hAnsi="Times New Roman" w:cs="Times New Roman"/>
              </w:rPr>
              <w:t>59.14</w:t>
            </w:r>
          </w:p>
        </w:tc>
      </w:tr>
    </w:tbl>
    <w:p w14:paraId="0E1CF889" w14:textId="77777777" w:rsidR="007A657F" w:rsidRPr="005C6C26" w:rsidRDefault="007A657F" w:rsidP="008B2642">
      <w:pPr>
        <w:spacing w:after="0" w:line="360" w:lineRule="auto"/>
        <w:jc w:val="center"/>
        <w:rPr>
          <w:rFonts w:ascii="Times New Roman" w:hAnsi="Times New Roman" w:cs="Times New Roman"/>
          <w:b/>
        </w:rPr>
      </w:pPr>
      <w:r w:rsidRPr="005C6C26">
        <w:rPr>
          <w:rFonts w:ascii="Times New Roman" w:hAnsi="Times New Roman" w:cs="Times New Roman"/>
          <w:b/>
          <w:bCs/>
        </w:rPr>
        <w:t>Source:</w:t>
      </w:r>
      <w:r w:rsidRPr="005C6C26">
        <w:rPr>
          <w:rFonts w:ascii="Times New Roman" w:hAnsi="Times New Roman" w:cs="Times New Roman"/>
          <w:b/>
        </w:rPr>
        <w:t xml:space="preserve"> Researchers’ Computation (2025)</w:t>
      </w:r>
    </w:p>
    <w:p w14:paraId="32942137" w14:textId="77777777" w:rsidR="00254478" w:rsidRDefault="00254478" w:rsidP="005C6C26">
      <w:pPr>
        <w:spacing w:after="0" w:line="360" w:lineRule="auto"/>
        <w:jc w:val="center"/>
        <w:rPr>
          <w:rFonts w:ascii="Times New Roman" w:hAnsi="Times New Roman" w:cs="Times New Roman"/>
          <w:b/>
        </w:rPr>
      </w:pPr>
    </w:p>
    <w:p w14:paraId="77CAF858" w14:textId="77777777" w:rsidR="00254478" w:rsidRPr="005C6C26" w:rsidRDefault="00254478" w:rsidP="00254478">
      <w:pPr>
        <w:spacing w:after="0" w:line="360" w:lineRule="auto"/>
        <w:jc w:val="both"/>
        <w:rPr>
          <w:rFonts w:ascii="Times New Roman" w:hAnsi="Times New Roman" w:cs="Times New Roman"/>
        </w:rPr>
      </w:pPr>
      <w:r w:rsidRPr="005C6C26">
        <w:rPr>
          <w:rFonts w:ascii="Times New Roman" w:hAnsi="Times New Roman" w:cs="Times New Roman"/>
        </w:rPr>
        <w:t xml:space="preserve">Capital Adequacy Ratio (CAR) had a minimum and maximum values of -10.19 and 30.37 indicating that selected banks experienced loss of profit with higher CAR of 30.37. Debt to Equity (DE) represents the total at the average recorded 50.43 with minimum value of 12.84 and 242.90 and this depicted those selected banks having more total assets with largest D/E in the industry. CCE and NLP of the selected banks had average cash of 4.26 and 28.25 worth of loan portfolio with lower value of 3.51 and 8.21 for CCE and higher value of 14.22 and 164.28. NFA and TD recorded average of 12.29 and 10.14 with minimum and maximum value of 4.29, 1.91, 20.16 and 25.36 indicated that the selected banks assets and deposit yield positive transaction and lastly Total Long-term funding (TLF) showed that selected banks recorded average of 15.84 with maximum of 59.14 more than the double of average recorded by TLF, thus indicating sound investment of the selected bank long term funds to intermediary’s role by the banks in Nigeria. </w:t>
      </w:r>
    </w:p>
    <w:p w14:paraId="45D163D6" w14:textId="77777777" w:rsidR="00254478" w:rsidRPr="005C6C26" w:rsidRDefault="00254478" w:rsidP="008B2642">
      <w:pPr>
        <w:pStyle w:val="Legend"/>
      </w:pPr>
    </w:p>
    <w:p w14:paraId="0CEFE8A7" w14:textId="77777777" w:rsidR="00254478" w:rsidRPr="005C6C26" w:rsidRDefault="00254478" w:rsidP="008B2642">
      <w:pPr>
        <w:pStyle w:val="Legend"/>
      </w:pPr>
      <w:r w:rsidRPr="005C6C26">
        <w:t>Table 5: Correlation Matrix</w:t>
      </w:r>
    </w:p>
    <w:tbl>
      <w:tblPr>
        <w:tblW w:w="9563" w:type="dxa"/>
        <w:tblLook w:val="04A0" w:firstRow="1" w:lastRow="0" w:firstColumn="1" w:lastColumn="0" w:noHBand="0" w:noVBand="1"/>
      </w:tblPr>
      <w:tblGrid>
        <w:gridCol w:w="928"/>
        <w:gridCol w:w="905"/>
        <w:gridCol w:w="1133"/>
        <w:gridCol w:w="1019"/>
        <w:gridCol w:w="905"/>
        <w:gridCol w:w="992"/>
        <w:gridCol w:w="932"/>
        <w:gridCol w:w="792"/>
        <w:gridCol w:w="792"/>
        <w:gridCol w:w="1165"/>
      </w:tblGrid>
      <w:tr w:rsidR="00254478" w:rsidRPr="005C6C26" w14:paraId="72E7F601" w14:textId="77777777" w:rsidTr="008B2642">
        <w:trPr>
          <w:trHeight w:val="339"/>
        </w:trPr>
        <w:tc>
          <w:tcPr>
            <w:tcW w:w="9563" w:type="dxa"/>
            <w:gridSpan w:val="10"/>
          </w:tcPr>
          <w:p w14:paraId="6ABD1553" w14:textId="02614A42" w:rsidR="00254478" w:rsidRPr="005C6C26" w:rsidRDefault="008B2642" w:rsidP="008B2642">
            <w:pPr>
              <w:spacing w:after="0" w:line="360" w:lineRule="auto"/>
              <w:ind w:left="-108"/>
              <w:rPr>
                <w:rFonts w:ascii="Times New Roman" w:hAnsi="Times New Roman" w:cs="Times New Roman"/>
                <w:bCs/>
              </w:rPr>
            </w:pPr>
            <w:r>
              <w:rPr>
                <w:rFonts w:ascii="Times New Roman" w:hAnsi="Times New Roman" w:cs="Times New Roman"/>
              </w:rPr>
              <w:t xml:space="preserve">                                                  </w:t>
            </w:r>
            <w:r w:rsidR="00254478" w:rsidRPr="005C6C26">
              <w:rPr>
                <w:rFonts w:ascii="Times New Roman" w:hAnsi="Times New Roman" w:cs="Times New Roman"/>
              </w:rPr>
              <w:t>Selected Deposit Money Banks</w:t>
            </w:r>
          </w:p>
        </w:tc>
      </w:tr>
      <w:tr w:rsidR="008B2642" w:rsidRPr="005C6C26" w14:paraId="6273022C" w14:textId="77777777" w:rsidTr="008B2642">
        <w:trPr>
          <w:trHeight w:val="339"/>
        </w:trPr>
        <w:tc>
          <w:tcPr>
            <w:tcW w:w="928" w:type="dxa"/>
          </w:tcPr>
          <w:p w14:paraId="47D570EF" w14:textId="77777777" w:rsidR="00254478" w:rsidRPr="005C6C26" w:rsidRDefault="00254478" w:rsidP="00714AAE">
            <w:pPr>
              <w:spacing w:after="0" w:line="360" w:lineRule="auto"/>
              <w:jc w:val="both"/>
              <w:rPr>
                <w:rFonts w:ascii="Times New Roman" w:hAnsi="Times New Roman" w:cs="Times New Roman"/>
              </w:rPr>
            </w:pPr>
          </w:p>
        </w:tc>
        <w:tc>
          <w:tcPr>
            <w:tcW w:w="905" w:type="dxa"/>
          </w:tcPr>
          <w:p w14:paraId="625A624E" w14:textId="77777777" w:rsidR="00254478" w:rsidRPr="005C6C26" w:rsidRDefault="00254478" w:rsidP="00714AAE">
            <w:pPr>
              <w:spacing w:after="0" w:line="360" w:lineRule="auto"/>
              <w:jc w:val="both"/>
              <w:rPr>
                <w:rFonts w:ascii="Times New Roman" w:hAnsi="Times New Roman" w:cs="Times New Roman"/>
                <w:b/>
                <w:bCs/>
              </w:rPr>
            </w:pPr>
            <w:r w:rsidRPr="005C6C26">
              <w:rPr>
                <w:rFonts w:ascii="Times New Roman" w:hAnsi="Times New Roman" w:cs="Times New Roman"/>
                <w:b/>
                <w:bCs/>
              </w:rPr>
              <w:t>CAR</w:t>
            </w:r>
          </w:p>
        </w:tc>
        <w:tc>
          <w:tcPr>
            <w:tcW w:w="1133" w:type="dxa"/>
          </w:tcPr>
          <w:p w14:paraId="407A303D" w14:textId="77777777" w:rsidR="00254478" w:rsidRPr="005C6C26" w:rsidRDefault="00254478" w:rsidP="00714AAE">
            <w:pPr>
              <w:spacing w:after="0" w:line="360" w:lineRule="auto"/>
              <w:jc w:val="both"/>
              <w:rPr>
                <w:rFonts w:ascii="Times New Roman" w:hAnsi="Times New Roman" w:cs="Times New Roman"/>
                <w:b/>
                <w:bCs/>
              </w:rPr>
            </w:pPr>
            <w:r w:rsidRPr="005C6C26">
              <w:rPr>
                <w:rFonts w:ascii="Times New Roman" w:hAnsi="Times New Roman" w:cs="Times New Roman"/>
                <w:b/>
                <w:bCs/>
              </w:rPr>
              <w:t>CCE</w:t>
            </w:r>
          </w:p>
        </w:tc>
        <w:tc>
          <w:tcPr>
            <w:tcW w:w="1019" w:type="dxa"/>
          </w:tcPr>
          <w:p w14:paraId="2A996F33" w14:textId="77777777" w:rsidR="00254478" w:rsidRPr="005C6C26" w:rsidRDefault="00254478" w:rsidP="00714AAE">
            <w:pPr>
              <w:spacing w:after="0" w:line="360" w:lineRule="auto"/>
              <w:jc w:val="both"/>
              <w:rPr>
                <w:rFonts w:ascii="Times New Roman" w:hAnsi="Times New Roman" w:cs="Times New Roman"/>
                <w:b/>
                <w:bCs/>
              </w:rPr>
            </w:pPr>
            <w:r w:rsidRPr="005C6C26">
              <w:rPr>
                <w:rFonts w:ascii="Times New Roman" w:hAnsi="Times New Roman" w:cs="Times New Roman"/>
                <w:b/>
                <w:bCs/>
              </w:rPr>
              <w:t>NLP</w:t>
            </w:r>
          </w:p>
        </w:tc>
        <w:tc>
          <w:tcPr>
            <w:tcW w:w="905" w:type="dxa"/>
          </w:tcPr>
          <w:p w14:paraId="5B4BC59A" w14:textId="77777777" w:rsidR="00254478" w:rsidRPr="005C6C26" w:rsidRDefault="00254478" w:rsidP="00714AAE">
            <w:pPr>
              <w:spacing w:after="0" w:line="360" w:lineRule="auto"/>
              <w:jc w:val="both"/>
              <w:rPr>
                <w:rFonts w:ascii="Times New Roman" w:hAnsi="Times New Roman" w:cs="Times New Roman"/>
                <w:b/>
                <w:bCs/>
              </w:rPr>
            </w:pPr>
            <w:r w:rsidRPr="005C6C26">
              <w:rPr>
                <w:rFonts w:ascii="Times New Roman" w:hAnsi="Times New Roman" w:cs="Times New Roman"/>
                <w:b/>
                <w:bCs/>
              </w:rPr>
              <w:t>NFA</w:t>
            </w:r>
          </w:p>
        </w:tc>
        <w:tc>
          <w:tcPr>
            <w:tcW w:w="992" w:type="dxa"/>
          </w:tcPr>
          <w:p w14:paraId="04E88921" w14:textId="77777777" w:rsidR="00254478" w:rsidRPr="005C6C26" w:rsidRDefault="00254478" w:rsidP="00714AAE">
            <w:pPr>
              <w:spacing w:after="0" w:line="360" w:lineRule="auto"/>
              <w:jc w:val="both"/>
              <w:rPr>
                <w:rFonts w:ascii="Times New Roman" w:hAnsi="Times New Roman" w:cs="Times New Roman"/>
                <w:b/>
                <w:bCs/>
              </w:rPr>
            </w:pPr>
            <w:r w:rsidRPr="005C6C26">
              <w:rPr>
                <w:rFonts w:ascii="Times New Roman" w:hAnsi="Times New Roman" w:cs="Times New Roman"/>
                <w:b/>
                <w:bCs/>
              </w:rPr>
              <w:t>TD</w:t>
            </w:r>
          </w:p>
        </w:tc>
        <w:tc>
          <w:tcPr>
            <w:tcW w:w="932" w:type="dxa"/>
          </w:tcPr>
          <w:p w14:paraId="67E164D8" w14:textId="77777777" w:rsidR="00254478" w:rsidRPr="005C6C26" w:rsidRDefault="00254478" w:rsidP="00714AAE">
            <w:pPr>
              <w:spacing w:after="0" w:line="360" w:lineRule="auto"/>
              <w:jc w:val="both"/>
              <w:rPr>
                <w:rFonts w:ascii="Times New Roman" w:hAnsi="Times New Roman" w:cs="Times New Roman"/>
                <w:b/>
                <w:bCs/>
              </w:rPr>
            </w:pPr>
            <w:r w:rsidRPr="005C6C26">
              <w:rPr>
                <w:rFonts w:ascii="Times New Roman" w:hAnsi="Times New Roman" w:cs="Times New Roman"/>
                <w:b/>
                <w:bCs/>
              </w:rPr>
              <w:t>TLF</w:t>
            </w:r>
          </w:p>
        </w:tc>
        <w:tc>
          <w:tcPr>
            <w:tcW w:w="792" w:type="dxa"/>
          </w:tcPr>
          <w:p w14:paraId="4CE6929A" w14:textId="77777777" w:rsidR="00254478" w:rsidRPr="005C6C26" w:rsidRDefault="00254478" w:rsidP="00714AAE">
            <w:pPr>
              <w:spacing w:after="0" w:line="360" w:lineRule="auto"/>
              <w:jc w:val="both"/>
              <w:rPr>
                <w:rFonts w:ascii="Times New Roman" w:hAnsi="Times New Roman" w:cs="Times New Roman"/>
                <w:b/>
                <w:bCs/>
              </w:rPr>
            </w:pPr>
            <w:r w:rsidRPr="005C6C26">
              <w:rPr>
                <w:rFonts w:ascii="Times New Roman" w:hAnsi="Times New Roman" w:cs="Times New Roman"/>
                <w:b/>
                <w:bCs/>
              </w:rPr>
              <w:t>D/E</w:t>
            </w:r>
          </w:p>
        </w:tc>
        <w:tc>
          <w:tcPr>
            <w:tcW w:w="792" w:type="dxa"/>
          </w:tcPr>
          <w:p w14:paraId="4492F982" w14:textId="77777777" w:rsidR="00254478" w:rsidRPr="005C6C26" w:rsidRDefault="00254478" w:rsidP="00714AAE">
            <w:pPr>
              <w:spacing w:after="0" w:line="360" w:lineRule="auto"/>
              <w:jc w:val="both"/>
              <w:rPr>
                <w:rFonts w:ascii="Times New Roman" w:hAnsi="Times New Roman" w:cs="Times New Roman"/>
                <w:bCs/>
              </w:rPr>
            </w:pPr>
            <w:r w:rsidRPr="005C6C26">
              <w:rPr>
                <w:rFonts w:ascii="Times New Roman" w:hAnsi="Times New Roman" w:cs="Times New Roman"/>
                <w:b/>
                <w:bCs/>
              </w:rPr>
              <w:t>VIF</w:t>
            </w:r>
          </w:p>
        </w:tc>
        <w:tc>
          <w:tcPr>
            <w:tcW w:w="1161" w:type="dxa"/>
          </w:tcPr>
          <w:p w14:paraId="557AC8B7" w14:textId="77777777" w:rsidR="00254478" w:rsidRPr="005C6C26" w:rsidRDefault="00254478" w:rsidP="00714AAE">
            <w:pPr>
              <w:spacing w:after="0" w:line="360" w:lineRule="auto"/>
              <w:jc w:val="both"/>
              <w:rPr>
                <w:rFonts w:ascii="Times New Roman" w:hAnsi="Times New Roman" w:cs="Times New Roman"/>
                <w:bCs/>
              </w:rPr>
            </w:pPr>
            <w:r w:rsidRPr="005C6C26">
              <w:rPr>
                <w:rFonts w:ascii="Times New Roman" w:hAnsi="Times New Roman" w:cs="Times New Roman"/>
                <w:b/>
                <w:bCs/>
              </w:rPr>
              <w:t>1/VIF</w:t>
            </w:r>
          </w:p>
        </w:tc>
      </w:tr>
      <w:tr w:rsidR="008B2642" w:rsidRPr="005C6C26" w14:paraId="228847A8" w14:textId="77777777" w:rsidTr="008B2642">
        <w:trPr>
          <w:trHeight w:val="354"/>
        </w:trPr>
        <w:tc>
          <w:tcPr>
            <w:tcW w:w="928" w:type="dxa"/>
          </w:tcPr>
          <w:p w14:paraId="71274F30" w14:textId="77777777" w:rsidR="00254478" w:rsidRPr="005C6C26" w:rsidRDefault="00254478" w:rsidP="00714AAE">
            <w:pPr>
              <w:spacing w:after="0" w:line="360" w:lineRule="auto"/>
              <w:jc w:val="both"/>
              <w:rPr>
                <w:rFonts w:ascii="Times New Roman" w:hAnsi="Times New Roman" w:cs="Times New Roman"/>
                <w:b/>
                <w:bCs/>
              </w:rPr>
            </w:pPr>
            <w:r w:rsidRPr="005C6C26">
              <w:rPr>
                <w:rFonts w:ascii="Times New Roman" w:hAnsi="Times New Roman" w:cs="Times New Roman"/>
                <w:b/>
                <w:bCs/>
              </w:rPr>
              <w:t>CAR</w:t>
            </w:r>
          </w:p>
        </w:tc>
        <w:tc>
          <w:tcPr>
            <w:tcW w:w="905" w:type="dxa"/>
          </w:tcPr>
          <w:p w14:paraId="0C15D249" w14:textId="77777777" w:rsidR="00254478" w:rsidRPr="005C6C26" w:rsidRDefault="00254478" w:rsidP="00714AAE">
            <w:pPr>
              <w:spacing w:after="0" w:line="360" w:lineRule="auto"/>
              <w:jc w:val="both"/>
              <w:rPr>
                <w:rFonts w:ascii="Times New Roman" w:hAnsi="Times New Roman" w:cs="Times New Roman"/>
              </w:rPr>
            </w:pPr>
            <w:r w:rsidRPr="005C6C26">
              <w:rPr>
                <w:rFonts w:ascii="Times New Roman" w:hAnsi="Times New Roman" w:cs="Times New Roman"/>
              </w:rPr>
              <w:t>1</w:t>
            </w:r>
          </w:p>
        </w:tc>
        <w:tc>
          <w:tcPr>
            <w:tcW w:w="1133" w:type="dxa"/>
          </w:tcPr>
          <w:p w14:paraId="3C30F916" w14:textId="77777777" w:rsidR="00254478" w:rsidRPr="005C6C26" w:rsidRDefault="00254478" w:rsidP="00714AAE">
            <w:pPr>
              <w:spacing w:after="0" w:line="360" w:lineRule="auto"/>
              <w:jc w:val="both"/>
              <w:rPr>
                <w:rFonts w:ascii="Times New Roman" w:hAnsi="Times New Roman" w:cs="Times New Roman"/>
              </w:rPr>
            </w:pPr>
          </w:p>
        </w:tc>
        <w:tc>
          <w:tcPr>
            <w:tcW w:w="1019" w:type="dxa"/>
          </w:tcPr>
          <w:p w14:paraId="3DD08E2B" w14:textId="77777777" w:rsidR="00254478" w:rsidRPr="005C6C26" w:rsidRDefault="00254478" w:rsidP="00714AAE">
            <w:pPr>
              <w:spacing w:after="0" w:line="360" w:lineRule="auto"/>
              <w:jc w:val="both"/>
              <w:rPr>
                <w:rFonts w:ascii="Times New Roman" w:hAnsi="Times New Roman" w:cs="Times New Roman"/>
              </w:rPr>
            </w:pPr>
          </w:p>
        </w:tc>
        <w:tc>
          <w:tcPr>
            <w:tcW w:w="905" w:type="dxa"/>
          </w:tcPr>
          <w:p w14:paraId="04EAE4E9" w14:textId="77777777" w:rsidR="00254478" w:rsidRPr="005C6C26" w:rsidRDefault="00254478" w:rsidP="00714AAE">
            <w:pPr>
              <w:spacing w:after="0" w:line="360" w:lineRule="auto"/>
              <w:jc w:val="both"/>
              <w:rPr>
                <w:rFonts w:ascii="Times New Roman" w:hAnsi="Times New Roman" w:cs="Times New Roman"/>
              </w:rPr>
            </w:pPr>
          </w:p>
        </w:tc>
        <w:tc>
          <w:tcPr>
            <w:tcW w:w="992" w:type="dxa"/>
          </w:tcPr>
          <w:p w14:paraId="425C7797" w14:textId="77777777" w:rsidR="00254478" w:rsidRPr="005C6C26" w:rsidRDefault="00254478" w:rsidP="00714AAE">
            <w:pPr>
              <w:spacing w:after="0" w:line="360" w:lineRule="auto"/>
              <w:jc w:val="both"/>
              <w:rPr>
                <w:rFonts w:ascii="Times New Roman" w:hAnsi="Times New Roman" w:cs="Times New Roman"/>
              </w:rPr>
            </w:pPr>
          </w:p>
        </w:tc>
        <w:tc>
          <w:tcPr>
            <w:tcW w:w="932" w:type="dxa"/>
          </w:tcPr>
          <w:p w14:paraId="7064B77D" w14:textId="77777777" w:rsidR="00254478" w:rsidRPr="005C6C26" w:rsidRDefault="00254478" w:rsidP="00714AAE">
            <w:pPr>
              <w:spacing w:after="0" w:line="360" w:lineRule="auto"/>
              <w:jc w:val="both"/>
              <w:rPr>
                <w:rFonts w:ascii="Times New Roman" w:hAnsi="Times New Roman" w:cs="Times New Roman"/>
              </w:rPr>
            </w:pPr>
          </w:p>
        </w:tc>
        <w:tc>
          <w:tcPr>
            <w:tcW w:w="792" w:type="dxa"/>
          </w:tcPr>
          <w:p w14:paraId="62E03C3B" w14:textId="77777777" w:rsidR="00254478" w:rsidRPr="005C6C26" w:rsidRDefault="00254478" w:rsidP="00714AAE">
            <w:pPr>
              <w:spacing w:after="0" w:line="360" w:lineRule="auto"/>
              <w:jc w:val="both"/>
              <w:rPr>
                <w:rFonts w:ascii="Times New Roman" w:hAnsi="Times New Roman" w:cs="Times New Roman"/>
                <w:bCs/>
              </w:rPr>
            </w:pPr>
          </w:p>
        </w:tc>
        <w:tc>
          <w:tcPr>
            <w:tcW w:w="792" w:type="dxa"/>
          </w:tcPr>
          <w:p w14:paraId="4F738D28" w14:textId="77777777" w:rsidR="00254478" w:rsidRPr="005C6C26" w:rsidRDefault="00254478" w:rsidP="00714AAE">
            <w:pPr>
              <w:spacing w:after="0" w:line="360" w:lineRule="auto"/>
              <w:jc w:val="both"/>
              <w:rPr>
                <w:rFonts w:ascii="Times New Roman" w:hAnsi="Times New Roman" w:cs="Times New Roman"/>
                <w:bCs/>
              </w:rPr>
            </w:pPr>
            <w:r w:rsidRPr="005C6C26">
              <w:rPr>
                <w:rFonts w:ascii="Times New Roman" w:hAnsi="Times New Roman" w:cs="Times New Roman"/>
                <w:bCs/>
              </w:rPr>
              <w:t>1.23</w:t>
            </w:r>
          </w:p>
        </w:tc>
        <w:tc>
          <w:tcPr>
            <w:tcW w:w="1161" w:type="dxa"/>
          </w:tcPr>
          <w:p w14:paraId="1EFB1CB0" w14:textId="77777777" w:rsidR="00254478" w:rsidRPr="005C6C26" w:rsidRDefault="00254478" w:rsidP="00714AAE">
            <w:pPr>
              <w:spacing w:after="0" w:line="360" w:lineRule="auto"/>
              <w:jc w:val="both"/>
              <w:rPr>
                <w:rFonts w:ascii="Times New Roman" w:hAnsi="Times New Roman" w:cs="Times New Roman"/>
                <w:bCs/>
              </w:rPr>
            </w:pPr>
            <w:r w:rsidRPr="005C6C26">
              <w:rPr>
                <w:rFonts w:ascii="Times New Roman" w:hAnsi="Times New Roman" w:cs="Times New Roman"/>
                <w:bCs/>
              </w:rPr>
              <w:t>0.69</w:t>
            </w:r>
          </w:p>
        </w:tc>
      </w:tr>
      <w:tr w:rsidR="008B2642" w:rsidRPr="005C6C26" w14:paraId="50D2AC92" w14:textId="77777777" w:rsidTr="008B2642">
        <w:trPr>
          <w:trHeight w:val="339"/>
        </w:trPr>
        <w:tc>
          <w:tcPr>
            <w:tcW w:w="928" w:type="dxa"/>
          </w:tcPr>
          <w:p w14:paraId="6131C8F4" w14:textId="77777777" w:rsidR="00254478" w:rsidRPr="005C6C26" w:rsidRDefault="00254478" w:rsidP="00714AAE">
            <w:pPr>
              <w:spacing w:after="0" w:line="360" w:lineRule="auto"/>
              <w:jc w:val="both"/>
              <w:rPr>
                <w:rFonts w:ascii="Times New Roman" w:hAnsi="Times New Roman" w:cs="Times New Roman"/>
                <w:b/>
                <w:bCs/>
              </w:rPr>
            </w:pPr>
            <w:r w:rsidRPr="005C6C26">
              <w:rPr>
                <w:rFonts w:ascii="Times New Roman" w:hAnsi="Times New Roman" w:cs="Times New Roman"/>
              </w:rPr>
              <w:t>CCE</w:t>
            </w:r>
          </w:p>
        </w:tc>
        <w:tc>
          <w:tcPr>
            <w:tcW w:w="905" w:type="dxa"/>
          </w:tcPr>
          <w:p w14:paraId="4DF71913" w14:textId="77777777" w:rsidR="00254478" w:rsidRPr="005C6C26" w:rsidRDefault="00254478" w:rsidP="00714AAE">
            <w:pPr>
              <w:spacing w:after="0" w:line="360" w:lineRule="auto"/>
              <w:jc w:val="both"/>
              <w:rPr>
                <w:rFonts w:ascii="Times New Roman" w:hAnsi="Times New Roman" w:cs="Times New Roman"/>
              </w:rPr>
            </w:pPr>
            <w:r w:rsidRPr="005C6C26">
              <w:rPr>
                <w:rFonts w:ascii="Times New Roman" w:hAnsi="Times New Roman" w:cs="Times New Roman"/>
              </w:rPr>
              <w:t>-0.03</w:t>
            </w:r>
          </w:p>
        </w:tc>
        <w:tc>
          <w:tcPr>
            <w:tcW w:w="1133" w:type="dxa"/>
          </w:tcPr>
          <w:p w14:paraId="1B89BEFA" w14:textId="77777777" w:rsidR="00254478" w:rsidRPr="005C6C26" w:rsidRDefault="00254478" w:rsidP="00714AAE">
            <w:pPr>
              <w:spacing w:after="0" w:line="360" w:lineRule="auto"/>
              <w:jc w:val="both"/>
              <w:rPr>
                <w:rFonts w:ascii="Times New Roman" w:hAnsi="Times New Roman" w:cs="Times New Roman"/>
              </w:rPr>
            </w:pPr>
            <w:r w:rsidRPr="005C6C26">
              <w:rPr>
                <w:rFonts w:ascii="Times New Roman" w:hAnsi="Times New Roman" w:cs="Times New Roman"/>
              </w:rPr>
              <w:t>1</w:t>
            </w:r>
          </w:p>
        </w:tc>
        <w:tc>
          <w:tcPr>
            <w:tcW w:w="1019" w:type="dxa"/>
          </w:tcPr>
          <w:p w14:paraId="0E7044D4" w14:textId="77777777" w:rsidR="00254478" w:rsidRPr="005C6C26" w:rsidRDefault="00254478" w:rsidP="00714AAE">
            <w:pPr>
              <w:spacing w:after="0" w:line="360" w:lineRule="auto"/>
              <w:jc w:val="both"/>
              <w:rPr>
                <w:rFonts w:ascii="Times New Roman" w:hAnsi="Times New Roman" w:cs="Times New Roman"/>
              </w:rPr>
            </w:pPr>
          </w:p>
        </w:tc>
        <w:tc>
          <w:tcPr>
            <w:tcW w:w="905" w:type="dxa"/>
          </w:tcPr>
          <w:p w14:paraId="040D41DA" w14:textId="77777777" w:rsidR="00254478" w:rsidRPr="005C6C26" w:rsidRDefault="00254478" w:rsidP="00714AAE">
            <w:pPr>
              <w:spacing w:after="0" w:line="360" w:lineRule="auto"/>
              <w:jc w:val="both"/>
              <w:rPr>
                <w:rFonts w:ascii="Times New Roman" w:hAnsi="Times New Roman" w:cs="Times New Roman"/>
              </w:rPr>
            </w:pPr>
          </w:p>
        </w:tc>
        <w:tc>
          <w:tcPr>
            <w:tcW w:w="992" w:type="dxa"/>
          </w:tcPr>
          <w:p w14:paraId="0BA3EA97" w14:textId="77777777" w:rsidR="00254478" w:rsidRPr="005C6C26" w:rsidRDefault="00254478" w:rsidP="00714AAE">
            <w:pPr>
              <w:spacing w:after="0" w:line="360" w:lineRule="auto"/>
              <w:jc w:val="both"/>
              <w:rPr>
                <w:rFonts w:ascii="Times New Roman" w:hAnsi="Times New Roman" w:cs="Times New Roman"/>
              </w:rPr>
            </w:pPr>
          </w:p>
        </w:tc>
        <w:tc>
          <w:tcPr>
            <w:tcW w:w="932" w:type="dxa"/>
          </w:tcPr>
          <w:p w14:paraId="2A6B64A5" w14:textId="77777777" w:rsidR="00254478" w:rsidRPr="005C6C26" w:rsidRDefault="00254478" w:rsidP="00714AAE">
            <w:pPr>
              <w:spacing w:after="0" w:line="360" w:lineRule="auto"/>
              <w:jc w:val="both"/>
              <w:rPr>
                <w:rFonts w:ascii="Times New Roman" w:hAnsi="Times New Roman" w:cs="Times New Roman"/>
              </w:rPr>
            </w:pPr>
          </w:p>
        </w:tc>
        <w:tc>
          <w:tcPr>
            <w:tcW w:w="792" w:type="dxa"/>
          </w:tcPr>
          <w:p w14:paraId="7500D3D9" w14:textId="77777777" w:rsidR="00254478" w:rsidRPr="005C6C26" w:rsidRDefault="00254478" w:rsidP="00714AAE">
            <w:pPr>
              <w:spacing w:after="0" w:line="360" w:lineRule="auto"/>
              <w:jc w:val="both"/>
              <w:rPr>
                <w:rFonts w:ascii="Times New Roman" w:hAnsi="Times New Roman" w:cs="Times New Roman"/>
                <w:bCs/>
              </w:rPr>
            </w:pPr>
          </w:p>
        </w:tc>
        <w:tc>
          <w:tcPr>
            <w:tcW w:w="792" w:type="dxa"/>
          </w:tcPr>
          <w:p w14:paraId="3BCC17BB" w14:textId="77777777" w:rsidR="00254478" w:rsidRPr="005C6C26" w:rsidRDefault="00254478" w:rsidP="00714AAE">
            <w:pPr>
              <w:spacing w:after="0" w:line="360" w:lineRule="auto"/>
              <w:jc w:val="both"/>
              <w:rPr>
                <w:rFonts w:ascii="Times New Roman" w:hAnsi="Times New Roman" w:cs="Times New Roman"/>
                <w:bCs/>
              </w:rPr>
            </w:pPr>
            <w:r w:rsidRPr="005C6C26">
              <w:rPr>
                <w:rFonts w:ascii="Times New Roman" w:hAnsi="Times New Roman" w:cs="Times New Roman"/>
                <w:bCs/>
              </w:rPr>
              <w:t>2.32</w:t>
            </w:r>
          </w:p>
        </w:tc>
        <w:tc>
          <w:tcPr>
            <w:tcW w:w="1161" w:type="dxa"/>
          </w:tcPr>
          <w:p w14:paraId="1FB729FE" w14:textId="77777777" w:rsidR="00254478" w:rsidRPr="005C6C26" w:rsidRDefault="00254478" w:rsidP="00714AAE">
            <w:pPr>
              <w:spacing w:after="0" w:line="360" w:lineRule="auto"/>
              <w:jc w:val="both"/>
              <w:rPr>
                <w:rFonts w:ascii="Times New Roman" w:hAnsi="Times New Roman" w:cs="Times New Roman"/>
                <w:bCs/>
              </w:rPr>
            </w:pPr>
            <w:r w:rsidRPr="005C6C26">
              <w:rPr>
                <w:rFonts w:ascii="Times New Roman" w:hAnsi="Times New Roman" w:cs="Times New Roman"/>
                <w:bCs/>
              </w:rPr>
              <w:t>0.51</w:t>
            </w:r>
          </w:p>
        </w:tc>
      </w:tr>
      <w:tr w:rsidR="008B2642" w:rsidRPr="005C6C26" w14:paraId="469B1734" w14:textId="77777777" w:rsidTr="008B2642">
        <w:trPr>
          <w:trHeight w:val="339"/>
        </w:trPr>
        <w:tc>
          <w:tcPr>
            <w:tcW w:w="928" w:type="dxa"/>
          </w:tcPr>
          <w:p w14:paraId="3D3338D4" w14:textId="77777777" w:rsidR="00254478" w:rsidRPr="005C6C26" w:rsidRDefault="00254478" w:rsidP="00714AAE">
            <w:pPr>
              <w:spacing w:after="0" w:line="360" w:lineRule="auto"/>
              <w:jc w:val="both"/>
              <w:rPr>
                <w:rFonts w:ascii="Times New Roman" w:hAnsi="Times New Roman" w:cs="Times New Roman"/>
                <w:b/>
                <w:bCs/>
              </w:rPr>
            </w:pPr>
            <w:r w:rsidRPr="005C6C26">
              <w:rPr>
                <w:rFonts w:ascii="Times New Roman" w:hAnsi="Times New Roman" w:cs="Times New Roman"/>
              </w:rPr>
              <w:t>NLP</w:t>
            </w:r>
          </w:p>
        </w:tc>
        <w:tc>
          <w:tcPr>
            <w:tcW w:w="905" w:type="dxa"/>
          </w:tcPr>
          <w:p w14:paraId="7117E40C" w14:textId="77777777" w:rsidR="00254478" w:rsidRPr="005C6C26" w:rsidRDefault="00254478" w:rsidP="00714AAE">
            <w:pPr>
              <w:spacing w:after="0" w:line="360" w:lineRule="auto"/>
              <w:jc w:val="both"/>
              <w:rPr>
                <w:rFonts w:ascii="Times New Roman" w:hAnsi="Times New Roman" w:cs="Times New Roman"/>
              </w:rPr>
            </w:pPr>
            <w:r w:rsidRPr="005C6C26">
              <w:rPr>
                <w:rFonts w:ascii="Times New Roman" w:hAnsi="Times New Roman" w:cs="Times New Roman"/>
              </w:rPr>
              <w:t>-0.35</w:t>
            </w:r>
          </w:p>
        </w:tc>
        <w:tc>
          <w:tcPr>
            <w:tcW w:w="1133" w:type="dxa"/>
          </w:tcPr>
          <w:p w14:paraId="3C9481B1" w14:textId="77777777" w:rsidR="00254478" w:rsidRPr="005C6C26" w:rsidRDefault="00254478" w:rsidP="00714AAE">
            <w:pPr>
              <w:spacing w:after="0" w:line="360" w:lineRule="auto"/>
              <w:jc w:val="both"/>
              <w:rPr>
                <w:rFonts w:ascii="Times New Roman" w:hAnsi="Times New Roman" w:cs="Times New Roman"/>
              </w:rPr>
            </w:pPr>
            <w:r w:rsidRPr="005C6C26">
              <w:rPr>
                <w:rFonts w:ascii="Times New Roman" w:hAnsi="Times New Roman" w:cs="Times New Roman"/>
              </w:rPr>
              <w:t>-0.05</w:t>
            </w:r>
          </w:p>
        </w:tc>
        <w:tc>
          <w:tcPr>
            <w:tcW w:w="1019" w:type="dxa"/>
          </w:tcPr>
          <w:p w14:paraId="28403B58" w14:textId="77777777" w:rsidR="00254478" w:rsidRPr="005C6C26" w:rsidRDefault="00254478" w:rsidP="00714AAE">
            <w:pPr>
              <w:spacing w:after="0" w:line="360" w:lineRule="auto"/>
              <w:jc w:val="both"/>
              <w:rPr>
                <w:rFonts w:ascii="Times New Roman" w:hAnsi="Times New Roman" w:cs="Times New Roman"/>
              </w:rPr>
            </w:pPr>
            <w:r w:rsidRPr="005C6C26">
              <w:rPr>
                <w:rFonts w:ascii="Times New Roman" w:hAnsi="Times New Roman" w:cs="Times New Roman"/>
              </w:rPr>
              <w:t>1</w:t>
            </w:r>
          </w:p>
        </w:tc>
        <w:tc>
          <w:tcPr>
            <w:tcW w:w="905" w:type="dxa"/>
          </w:tcPr>
          <w:p w14:paraId="433162DB" w14:textId="77777777" w:rsidR="00254478" w:rsidRPr="005C6C26" w:rsidRDefault="00254478" w:rsidP="00714AAE">
            <w:pPr>
              <w:spacing w:after="0" w:line="360" w:lineRule="auto"/>
              <w:jc w:val="both"/>
              <w:rPr>
                <w:rFonts w:ascii="Times New Roman" w:hAnsi="Times New Roman" w:cs="Times New Roman"/>
              </w:rPr>
            </w:pPr>
          </w:p>
        </w:tc>
        <w:tc>
          <w:tcPr>
            <w:tcW w:w="992" w:type="dxa"/>
          </w:tcPr>
          <w:p w14:paraId="58AA34C3" w14:textId="77777777" w:rsidR="00254478" w:rsidRPr="005C6C26" w:rsidRDefault="00254478" w:rsidP="00714AAE">
            <w:pPr>
              <w:spacing w:after="0" w:line="360" w:lineRule="auto"/>
              <w:jc w:val="both"/>
              <w:rPr>
                <w:rFonts w:ascii="Times New Roman" w:hAnsi="Times New Roman" w:cs="Times New Roman"/>
              </w:rPr>
            </w:pPr>
          </w:p>
        </w:tc>
        <w:tc>
          <w:tcPr>
            <w:tcW w:w="932" w:type="dxa"/>
          </w:tcPr>
          <w:p w14:paraId="14B70871" w14:textId="77777777" w:rsidR="00254478" w:rsidRPr="005C6C26" w:rsidRDefault="00254478" w:rsidP="00714AAE">
            <w:pPr>
              <w:spacing w:after="0" w:line="360" w:lineRule="auto"/>
              <w:jc w:val="both"/>
              <w:rPr>
                <w:rFonts w:ascii="Times New Roman" w:hAnsi="Times New Roman" w:cs="Times New Roman"/>
              </w:rPr>
            </w:pPr>
          </w:p>
        </w:tc>
        <w:tc>
          <w:tcPr>
            <w:tcW w:w="792" w:type="dxa"/>
          </w:tcPr>
          <w:p w14:paraId="4CCB843B" w14:textId="77777777" w:rsidR="00254478" w:rsidRPr="005C6C26" w:rsidRDefault="00254478" w:rsidP="00714AAE">
            <w:pPr>
              <w:spacing w:after="0" w:line="360" w:lineRule="auto"/>
              <w:jc w:val="both"/>
              <w:rPr>
                <w:rFonts w:ascii="Times New Roman" w:hAnsi="Times New Roman" w:cs="Times New Roman"/>
                <w:bCs/>
              </w:rPr>
            </w:pPr>
          </w:p>
        </w:tc>
        <w:tc>
          <w:tcPr>
            <w:tcW w:w="792" w:type="dxa"/>
          </w:tcPr>
          <w:p w14:paraId="369CB994" w14:textId="77777777" w:rsidR="00254478" w:rsidRPr="005C6C26" w:rsidRDefault="00254478" w:rsidP="00714AAE">
            <w:pPr>
              <w:spacing w:after="0" w:line="360" w:lineRule="auto"/>
              <w:jc w:val="both"/>
              <w:rPr>
                <w:rFonts w:ascii="Times New Roman" w:hAnsi="Times New Roman" w:cs="Times New Roman"/>
                <w:bCs/>
              </w:rPr>
            </w:pPr>
            <w:r w:rsidRPr="005C6C26">
              <w:rPr>
                <w:rFonts w:ascii="Times New Roman" w:hAnsi="Times New Roman" w:cs="Times New Roman"/>
                <w:bCs/>
              </w:rPr>
              <w:t>1.10</w:t>
            </w:r>
          </w:p>
        </w:tc>
        <w:tc>
          <w:tcPr>
            <w:tcW w:w="1161" w:type="dxa"/>
          </w:tcPr>
          <w:p w14:paraId="35883D0E" w14:textId="77777777" w:rsidR="00254478" w:rsidRPr="005C6C26" w:rsidRDefault="00254478" w:rsidP="00714AAE">
            <w:pPr>
              <w:spacing w:after="0" w:line="360" w:lineRule="auto"/>
              <w:jc w:val="both"/>
              <w:rPr>
                <w:rFonts w:ascii="Times New Roman" w:hAnsi="Times New Roman" w:cs="Times New Roman"/>
                <w:bCs/>
              </w:rPr>
            </w:pPr>
            <w:r w:rsidRPr="005C6C26">
              <w:rPr>
                <w:rFonts w:ascii="Times New Roman" w:hAnsi="Times New Roman" w:cs="Times New Roman"/>
                <w:bCs/>
              </w:rPr>
              <w:t>0.57</w:t>
            </w:r>
          </w:p>
        </w:tc>
      </w:tr>
      <w:tr w:rsidR="008B2642" w:rsidRPr="005C6C26" w14:paraId="6D4B6322" w14:textId="77777777" w:rsidTr="008B2642">
        <w:trPr>
          <w:trHeight w:val="339"/>
        </w:trPr>
        <w:tc>
          <w:tcPr>
            <w:tcW w:w="928" w:type="dxa"/>
          </w:tcPr>
          <w:p w14:paraId="46D60CEB" w14:textId="77777777" w:rsidR="00254478" w:rsidRPr="005C6C26" w:rsidRDefault="00254478" w:rsidP="00714AAE">
            <w:pPr>
              <w:spacing w:after="0" w:line="360" w:lineRule="auto"/>
              <w:jc w:val="both"/>
              <w:rPr>
                <w:rFonts w:ascii="Times New Roman" w:hAnsi="Times New Roman" w:cs="Times New Roman"/>
                <w:b/>
                <w:bCs/>
              </w:rPr>
            </w:pPr>
            <w:r w:rsidRPr="005C6C26">
              <w:rPr>
                <w:rFonts w:ascii="Times New Roman" w:hAnsi="Times New Roman" w:cs="Times New Roman"/>
              </w:rPr>
              <w:t>NFA</w:t>
            </w:r>
          </w:p>
        </w:tc>
        <w:tc>
          <w:tcPr>
            <w:tcW w:w="905" w:type="dxa"/>
          </w:tcPr>
          <w:p w14:paraId="1CBA63D9" w14:textId="77777777" w:rsidR="00254478" w:rsidRPr="005C6C26" w:rsidRDefault="00254478" w:rsidP="00714AAE">
            <w:pPr>
              <w:spacing w:after="0" w:line="360" w:lineRule="auto"/>
              <w:jc w:val="both"/>
              <w:rPr>
                <w:rFonts w:ascii="Times New Roman" w:hAnsi="Times New Roman" w:cs="Times New Roman"/>
              </w:rPr>
            </w:pPr>
            <w:r w:rsidRPr="005C6C26">
              <w:rPr>
                <w:rFonts w:ascii="Times New Roman" w:hAnsi="Times New Roman" w:cs="Times New Roman"/>
              </w:rPr>
              <w:t>0.21</w:t>
            </w:r>
          </w:p>
        </w:tc>
        <w:tc>
          <w:tcPr>
            <w:tcW w:w="1133" w:type="dxa"/>
          </w:tcPr>
          <w:p w14:paraId="35953275" w14:textId="77777777" w:rsidR="00254478" w:rsidRPr="005C6C26" w:rsidRDefault="00254478" w:rsidP="00714AAE">
            <w:pPr>
              <w:spacing w:after="0" w:line="360" w:lineRule="auto"/>
              <w:jc w:val="both"/>
              <w:rPr>
                <w:rFonts w:ascii="Times New Roman" w:hAnsi="Times New Roman" w:cs="Times New Roman"/>
              </w:rPr>
            </w:pPr>
            <w:r w:rsidRPr="005C6C26">
              <w:rPr>
                <w:rFonts w:ascii="Times New Roman" w:hAnsi="Times New Roman" w:cs="Times New Roman"/>
              </w:rPr>
              <w:t>-0.09</w:t>
            </w:r>
          </w:p>
        </w:tc>
        <w:tc>
          <w:tcPr>
            <w:tcW w:w="1019" w:type="dxa"/>
          </w:tcPr>
          <w:p w14:paraId="37BD75F1" w14:textId="77777777" w:rsidR="00254478" w:rsidRPr="005C6C26" w:rsidRDefault="00254478" w:rsidP="00714AAE">
            <w:pPr>
              <w:spacing w:after="0" w:line="360" w:lineRule="auto"/>
              <w:jc w:val="both"/>
              <w:rPr>
                <w:rFonts w:ascii="Times New Roman" w:hAnsi="Times New Roman" w:cs="Times New Roman"/>
              </w:rPr>
            </w:pPr>
            <w:r w:rsidRPr="005C6C26">
              <w:rPr>
                <w:rFonts w:ascii="Times New Roman" w:hAnsi="Times New Roman" w:cs="Times New Roman"/>
              </w:rPr>
              <w:t>-0.23</w:t>
            </w:r>
          </w:p>
        </w:tc>
        <w:tc>
          <w:tcPr>
            <w:tcW w:w="905" w:type="dxa"/>
          </w:tcPr>
          <w:p w14:paraId="7A62644E" w14:textId="77777777" w:rsidR="00254478" w:rsidRPr="005C6C26" w:rsidRDefault="00254478" w:rsidP="00714AAE">
            <w:pPr>
              <w:spacing w:after="0" w:line="360" w:lineRule="auto"/>
              <w:jc w:val="both"/>
              <w:rPr>
                <w:rFonts w:ascii="Times New Roman" w:hAnsi="Times New Roman" w:cs="Times New Roman"/>
              </w:rPr>
            </w:pPr>
            <w:r w:rsidRPr="005C6C26">
              <w:rPr>
                <w:rFonts w:ascii="Times New Roman" w:hAnsi="Times New Roman" w:cs="Times New Roman"/>
              </w:rPr>
              <w:t>1</w:t>
            </w:r>
          </w:p>
        </w:tc>
        <w:tc>
          <w:tcPr>
            <w:tcW w:w="992" w:type="dxa"/>
          </w:tcPr>
          <w:p w14:paraId="2BAF08A9" w14:textId="77777777" w:rsidR="00254478" w:rsidRPr="005C6C26" w:rsidRDefault="00254478" w:rsidP="00714AAE">
            <w:pPr>
              <w:spacing w:after="0" w:line="360" w:lineRule="auto"/>
              <w:jc w:val="both"/>
              <w:rPr>
                <w:rFonts w:ascii="Times New Roman" w:hAnsi="Times New Roman" w:cs="Times New Roman"/>
              </w:rPr>
            </w:pPr>
          </w:p>
        </w:tc>
        <w:tc>
          <w:tcPr>
            <w:tcW w:w="932" w:type="dxa"/>
          </w:tcPr>
          <w:p w14:paraId="74EC0CD7" w14:textId="77777777" w:rsidR="00254478" w:rsidRPr="005C6C26" w:rsidRDefault="00254478" w:rsidP="00714AAE">
            <w:pPr>
              <w:spacing w:after="0" w:line="360" w:lineRule="auto"/>
              <w:jc w:val="both"/>
              <w:rPr>
                <w:rFonts w:ascii="Times New Roman" w:hAnsi="Times New Roman" w:cs="Times New Roman"/>
              </w:rPr>
            </w:pPr>
          </w:p>
        </w:tc>
        <w:tc>
          <w:tcPr>
            <w:tcW w:w="792" w:type="dxa"/>
          </w:tcPr>
          <w:p w14:paraId="1EB57EF5" w14:textId="77777777" w:rsidR="00254478" w:rsidRPr="005C6C26" w:rsidRDefault="00254478" w:rsidP="00714AAE">
            <w:pPr>
              <w:spacing w:after="0" w:line="360" w:lineRule="auto"/>
              <w:jc w:val="both"/>
              <w:rPr>
                <w:rFonts w:ascii="Times New Roman" w:hAnsi="Times New Roman" w:cs="Times New Roman"/>
                <w:bCs/>
              </w:rPr>
            </w:pPr>
          </w:p>
        </w:tc>
        <w:tc>
          <w:tcPr>
            <w:tcW w:w="792" w:type="dxa"/>
          </w:tcPr>
          <w:p w14:paraId="33D43161" w14:textId="77777777" w:rsidR="00254478" w:rsidRPr="005C6C26" w:rsidRDefault="00254478" w:rsidP="00714AAE">
            <w:pPr>
              <w:spacing w:after="0" w:line="360" w:lineRule="auto"/>
              <w:jc w:val="both"/>
              <w:rPr>
                <w:rFonts w:ascii="Times New Roman" w:hAnsi="Times New Roman" w:cs="Times New Roman"/>
                <w:bCs/>
              </w:rPr>
            </w:pPr>
            <w:r w:rsidRPr="005C6C26">
              <w:rPr>
                <w:rFonts w:ascii="Times New Roman" w:hAnsi="Times New Roman" w:cs="Times New Roman"/>
                <w:bCs/>
              </w:rPr>
              <w:t>1.36</w:t>
            </w:r>
          </w:p>
        </w:tc>
        <w:tc>
          <w:tcPr>
            <w:tcW w:w="1161" w:type="dxa"/>
          </w:tcPr>
          <w:p w14:paraId="6E772ECD" w14:textId="77777777" w:rsidR="00254478" w:rsidRPr="005C6C26" w:rsidRDefault="00254478" w:rsidP="00714AAE">
            <w:pPr>
              <w:spacing w:after="0" w:line="360" w:lineRule="auto"/>
              <w:jc w:val="both"/>
              <w:rPr>
                <w:rFonts w:ascii="Times New Roman" w:hAnsi="Times New Roman" w:cs="Times New Roman"/>
                <w:bCs/>
              </w:rPr>
            </w:pPr>
            <w:r w:rsidRPr="005C6C26">
              <w:rPr>
                <w:rFonts w:ascii="Times New Roman" w:hAnsi="Times New Roman" w:cs="Times New Roman"/>
                <w:bCs/>
              </w:rPr>
              <w:t>0.63</w:t>
            </w:r>
          </w:p>
        </w:tc>
      </w:tr>
      <w:tr w:rsidR="008B2642" w:rsidRPr="005C6C26" w14:paraId="497F4536" w14:textId="77777777" w:rsidTr="008B2642">
        <w:trPr>
          <w:trHeight w:val="339"/>
        </w:trPr>
        <w:tc>
          <w:tcPr>
            <w:tcW w:w="928" w:type="dxa"/>
          </w:tcPr>
          <w:p w14:paraId="00270884" w14:textId="77777777" w:rsidR="00254478" w:rsidRPr="005C6C26" w:rsidRDefault="00254478" w:rsidP="00714AAE">
            <w:pPr>
              <w:spacing w:after="0" w:line="360" w:lineRule="auto"/>
              <w:jc w:val="both"/>
              <w:rPr>
                <w:rFonts w:ascii="Times New Roman" w:hAnsi="Times New Roman" w:cs="Times New Roman"/>
                <w:b/>
                <w:bCs/>
              </w:rPr>
            </w:pPr>
            <w:r w:rsidRPr="005C6C26">
              <w:rPr>
                <w:rFonts w:ascii="Times New Roman" w:hAnsi="Times New Roman" w:cs="Times New Roman"/>
              </w:rPr>
              <w:t>TD</w:t>
            </w:r>
          </w:p>
        </w:tc>
        <w:tc>
          <w:tcPr>
            <w:tcW w:w="905" w:type="dxa"/>
          </w:tcPr>
          <w:p w14:paraId="747E587D" w14:textId="77777777" w:rsidR="00254478" w:rsidRPr="005C6C26" w:rsidRDefault="00254478" w:rsidP="00714AAE">
            <w:pPr>
              <w:spacing w:after="0" w:line="360" w:lineRule="auto"/>
              <w:jc w:val="both"/>
              <w:rPr>
                <w:rFonts w:ascii="Times New Roman" w:hAnsi="Times New Roman" w:cs="Times New Roman"/>
              </w:rPr>
            </w:pPr>
            <w:r w:rsidRPr="005C6C26">
              <w:rPr>
                <w:rFonts w:ascii="Times New Roman" w:hAnsi="Times New Roman" w:cs="Times New Roman"/>
              </w:rPr>
              <w:t>0.16</w:t>
            </w:r>
          </w:p>
        </w:tc>
        <w:tc>
          <w:tcPr>
            <w:tcW w:w="1133" w:type="dxa"/>
          </w:tcPr>
          <w:p w14:paraId="2E159784" w14:textId="77777777" w:rsidR="00254478" w:rsidRPr="005C6C26" w:rsidRDefault="00254478" w:rsidP="00714AAE">
            <w:pPr>
              <w:spacing w:after="0" w:line="360" w:lineRule="auto"/>
              <w:jc w:val="both"/>
              <w:rPr>
                <w:rFonts w:ascii="Times New Roman" w:hAnsi="Times New Roman" w:cs="Times New Roman"/>
              </w:rPr>
            </w:pPr>
            <w:r w:rsidRPr="005C6C26">
              <w:rPr>
                <w:rFonts w:ascii="Times New Roman" w:hAnsi="Times New Roman" w:cs="Times New Roman"/>
              </w:rPr>
              <w:t>-0.08</w:t>
            </w:r>
          </w:p>
        </w:tc>
        <w:tc>
          <w:tcPr>
            <w:tcW w:w="1019" w:type="dxa"/>
          </w:tcPr>
          <w:p w14:paraId="0D627E98" w14:textId="77777777" w:rsidR="00254478" w:rsidRPr="005C6C26" w:rsidRDefault="00254478" w:rsidP="00714AAE">
            <w:pPr>
              <w:spacing w:after="0" w:line="360" w:lineRule="auto"/>
              <w:jc w:val="both"/>
              <w:rPr>
                <w:rFonts w:ascii="Times New Roman" w:hAnsi="Times New Roman" w:cs="Times New Roman"/>
              </w:rPr>
            </w:pPr>
            <w:r w:rsidRPr="005C6C26">
              <w:rPr>
                <w:rFonts w:ascii="Times New Roman" w:hAnsi="Times New Roman" w:cs="Times New Roman"/>
              </w:rPr>
              <w:t>-0.34</w:t>
            </w:r>
          </w:p>
        </w:tc>
        <w:tc>
          <w:tcPr>
            <w:tcW w:w="905" w:type="dxa"/>
          </w:tcPr>
          <w:p w14:paraId="169F4651" w14:textId="77777777" w:rsidR="00254478" w:rsidRPr="005C6C26" w:rsidRDefault="00254478" w:rsidP="00714AAE">
            <w:pPr>
              <w:spacing w:after="0" w:line="360" w:lineRule="auto"/>
              <w:jc w:val="both"/>
              <w:rPr>
                <w:rFonts w:ascii="Times New Roman" w:hAnsi="Times New Roman" w:cs="Times New Roman"/>
              </w:rPr>
            </w:pPr>
            <w:r w:rsidRPr="005C6C26">
              <w:rPr>
                <w:rFonts w:ascii="Times New Roman" w:hAnsi="Times New Roman" w:cs="Times New Roman"/>
              </w:rPr>
              <w:t>-0.01</w:t>
            </w:r>
          </w:p>
        </w:tc>
        <w:tc>
          <w:tcPr>
            <w:tcW w:w="992" w:type="dxa"/>
          </w:tcPr>
          <w:p w14:paraId="775954A2" w14:textId="77777777" w:rsidR="00254478" w:rsidRPr="005C6C26" w:rsidRDefault="00254478" w:rsidP="00714AAE">
            <w:pPr>
              <w:spacing w:after="0" w:line="360" w:lineRule="auto"/>
              <w:jc w:val="both"/>
              <w:rPr>
                <w:rFonts w:ascii="Times New Roman" w:hAnsi="Times New Roman" w:cs="Times New Roman"/>
              </w:rPr>
            </w:pPr>
            <w:r w:rsidRPr="005C6C26">
              <w:rPr>
                <w:rFonts w:ascii="Times New Roman" w:hAnsi="Times New Roman" w:cs="Times New Roman"/>
              </w:rPr>
              <w:t>1</w:t>
            </w:r>
          </w:p>
        </w:tc>
        <w:tc>
          <w:tcPr>
            <w:tcW w:w="932" w:type="dxa"/>
          </w:tcPr>
          <w:p w14:paraId="3910C86F" w14:textId="77777777" w:rsidR="00254478" w:rsidRPr="005C6C26" w:rsidRDefault="00254478" w:rsidP="00714AAE">
            <w:pPr>
              <w:spacing w:after="0" w:line="360" w:lineRule="auto"/>
              <w:jc w:val="both"/>
              <w:rPr>
                <w:rFonts w:ascii="Times New Roman" w:hAnsi="Times New Roman" w:cs="Times New Roman"/>
              </w:rPr>
            </w:pPr>
          </w:p>
        </w:tc>
        <w:tc>
          <w:tcPr>
            <w:tcW w:w="792" w:type="dxa"/>
          </w:tcPr>
          <w:p w14:paraId="53E60E49" w14:textId="77777777" w:rsidR="00254478" w:rsidRPr="005C6C26" w:rsidRDefault="00254478" w:rsidP="00714AAE">
            <w:pPr>
              <w:spacing w:after="0" w:line="360" w:lineRule="auto"/>
              <w:jc w:val="both"/>
              <w:rPr>
                <w:rFonts w:ascii="Times New Roman" w:hAnsi="Times New Roman" w:cs="Times New Roman"/>
                <w:bCs/>
              </w:rPr>
            </w:pPr>
          </w:p>
        </w:tc>
        <w:tc>
          <w:tcPr>
            <w:tcW w:w="792" w:type="dxa"/>
          </w:tcPr>
          <w:p w14:paraId="3BBED6B2" w14:textId="77777777" w:rsidR="00254478" w:rsidRPr="005C6C26" w:rsidRDefault="00254478" w:rsidP="00714AAE">
            <w:pPr>
              <w:spacing w:after="0" w:line="360" w:lineRule="auto"/>
              <w:jc w:val="both"/>
              <w:rPr>
                <w:rFonts w:ascii="Times New Roman" w:hAnsi="Times New Roman" w:cs="Times New Roman"/>
                <w:bCs/>
              </w:rPr>
            </w:pPr>
            <w:r w:rsidRPr="005C6C26">
              <w:rPr>
                <w:rFonts w:ascii="Times New Roman" w:hAnsi="Times New Roman" w:cs="Times New Roman"/>
                <w:bCs/>
              </w:rPr>
              <w:t>1.29</w:t>
            </w:r>
          </w:p>
        </w:tc>
        <w:tc>
          <w:tcPr>
            <w:tcW w:w="1161" w:type="dxa"/>
          </w:tcPr>
          <w:p w14:paraId="233F2BC7" w14:textId="77777777" w:rsidR="00254478" w:rsidRPr="005C6C26" w:rsidRDefault="00254478" w:rsidP="00714AAE">
            <w:pPr>
              <w:spacing w:after="0" w:line="360" w:lineRule="auto"/>
              <w:jc w:val="both"/>
              <w:rPr>
                <w:rFonts w:ascii="Times New Roman" w:hAnsi="Times New Roman" w:cs="Times New Roman"/>
                <w:bCs/>
              </w:rPr>
            </w:pPr>
            <w:r w:rsidRPr="005C6C26">
              <w:rPr>
                <w:rFonts w:ascii="Times New Roman" w:hAnsi="Times New Roman" w:cs="Times New Roman"/>
                <w:bCs/>
              </w:rPr>
              <w:t>0.42</w:t>
            </w:r>
          </w:p>
        </w:tc>
      </w:tr>
      <w:tr w:rsidR="008B2642" w:rsidRPr="005C6C26" w14:paraId="107798D0" w14:textId="77777777" w:rsidTr="008B2642">
        <w:trPr>
          <w:trHeight w:val="339"/>
        </w:trPr>
        <w:tc>
          <w:tcPr>
            <w:tcW w:w="928" w:type="dxa"/>
          </w:tcPr>
          <w:p w14:paraId="328F133E" w14:textId="77777777" w:rsidR="00254478" w:rsidRPr="005C6C26" w:rsidRDefault="00254478" w:rsidP="00714AAE">
            <w:pPr>
              <w:spacing w:after="0" w:line="360" w:lineRule="auto"/>
              <w:jc w:val="both"/>
              <w:rPr>
                <w:rFonts w:ascii="Times New Roman" w:hAnsi="Times New Roman" w:cs="Times New Roman"/>
                <w:b/>
                <w:bCs/>
              </w:rPr>
            </w:pPr>
            <w:r w:rsidRPr="005C6C26">
              <w:rPr>
                <w:rFonts w:ascii="Times New Roman" w:hAnsi="Times New Roman" w:cs="Times New Roman"/>
              </w:rPr>
              <w:t>TLF</w:t>
            </w:r>
          </w:p>
        </w:tc>
        <w:tc>
          <w:tcPr>
            <w:tcW w:w="905" w:type="dxa"/>
          </w:tcPr>
          <w:p w14:paraId="35E1F735" w14:textId="77777777" w:rsidR="00254478" w:rsidRPr="005C6C26" w:rsidRDefault="00254478" w:rsidP="00714AAE">
            <w:pPr>
              <w:spacing w:after="0" w:line="360" w:lineRule="auto"/>
              <w:jc w:val="both"/>
              <w:rPr>
                <w:rFonts w:ascii="Times New Roman" w:hAnsi="Times New Roman" w:cs="Times New Roman"/>
              </w:rPr>
            </w:pPr>
            <w:r w:rsidRPr="005C6C26">
              <w:rPr>
                <w:rFonts w:ascii="Times New Roman" w:hAnsi="Times New Roman" w:cs="Times New Roman"/>
              </w:rPr>
              <w:t>-0.19</w:t>
            </w:r>
          </w:p>
        </w:tc>
        <w:tc>
          <w:tcPr>
            <w:tcW w:w="1133" w:type="dxa"/>
          </w:tcPr>
          <w:p w14:paraId="38D5833F" w14:textId="77777777" w:rsidR="00254478" w:rsidRPr="005C6C26" w:rsidRDefault="00254478" w:rsidP="00714AAE">
            <w:pPr>
              <w:spacing w:after="0" w:line="360" w:lineRule="auto"/>
              <w:jc w:val="both"/>
              <w:rPr>
                <w:rFonts w:ascii="Times New Roman" w:hAnsi="Times New Roman" w:cs="Times New Roman"/>
              </w:rPr>
            </w:pPr>
            <w:r w:rsidRPr="005C6C26">
              <w:rPr>
                <w:rFonts w:ascii="Times New Roman" w:hAnsi="Times New Roman" w:cs="Times New Roman"/>
              </w:rPr>
              <w:t>-0.27</w:t>
            </w:r>
          </w:p>
        </w:tc>
        <w:tc>
          <w:tcPr>
            <w:tcW w:w="1019" w:type="dxa"/>
          </w:tcPr>
          <w:p w14:paraId="7218DD4D" w14:textId="77777777" w:rsidR="00254478" w:rsidRPr="005C6C26" w:rsidRDefault="00254478" w:rsidP="00714AAE">
            <w:pPr>
              <w:spacing w:after="0" w:line="360" w:lineRule="auto"/>
              <w:jc w:val="both"/>
              <w:rPr>
                <w:rFonts w:ascii="Times New Roman" w:hAnsi="Times New Roman" w:cs="Times New Roman"/>
              </w:rPr>
            </w:pPr>
            <w:r w:rsidRPr="005C6C26">
              <w:rPr>
                <w:rFonts w:ascii="Times New Roman" w:hAnsi="Times New Roman" w:cs="Times New Roman"/>
              </w:rPr>
              <w:t>-0.21</w:t>
            </w:r>
          </w:p>
        </w:tc>
        <w:tc>
          <w:tcPr>
            <w:tcW w:w="905" w:type="dxa"/>
          </w:tcPr>
          <w:p w14:paraId="3EEED5DF" w14:textId="77777777" w:rsidR="00254478" w:rsidRPr="005C6C26" w:rsidRDefault="00254478" w:rsidP="00714AAE">
            <w:pPr>
              <w:spacing w:after="0" w:line="360" w:lineRule="auto"/>
              <w:jc w:val="both"/>
              <w:rPr>
                <w:rFonts w:ascii="Times New Roman" w:hAnsi="Times New Roman" w:cs="Times New Roman"/>
              </w:rPr>
            </w:pPr>
            <w:r w:rsidRPr="005C6C26">
              <w:rPr>
                <w:rFonts w:ascii="Times New Roman" w:hAnsi="Times New Roman" w:cs="Times New Roman"/>
              </w:rPr>
              <w:t>-0.7</w:t>
            </w:r>
          </w:p>
        </w:tc>
        <w:tc>
          <w:tcPr>
            <w:tcW w:w="992" w:type="dxa"/>
          </w:tcPr>
          <w:p w14:paraId="6B8FB270" w14:textId="77777777" w:rsidR="00254478" w:rsidRPr="005C6C26" w:rsidRDefault="00254478" w:rsidP="00714AAE">
            <w:pPr>
              <w:spacing w:after="0" w:line="360" w:lineRule="auto"/>
              <w:jc w:val="both"/>
              <w:rPr>
                <w:rFonts w:ascii="Times New Roman" w:hAnsi="Times New Roman" w:cs="Times New Roman"/>
              </w:rPr>
            </w:pPr>
            <w:r w:rsidRPr="005C6C26">
              <w:rPr>
                <w:rFonts w:ascii="Times New Roman" w:hAnsi="Times New Roman" w:cs="Times New Roman"/>
              </w:rPr>
              <w:t>-0.08</w:t>
            </w:r>
          </w:p>
        </w:tc>
        <w:tc>
          <w:tcPr>
            <w:tcW w:w="932" w:type="dxa"/>
          </w:tcPr>
          <w:p w14:paraId="02BD5825" w14:textId="77777777" w:rsidR="00254478" w:rsidRPr="005C6C26" w:rsidRDefault="00254478" w:rsidP="00714AAE">
            <w:pPr>
              <w:spacing w:after="0" w:line="360" w:lineRule="auto"/>
              <w:jc w:val="both"/>
              <w:rPr>
                <w:rFonts w:ascii="Times New Roman" w:hAnsi="Times New Roman" w:cs="Times New Roman"/>
              </w:rPr>
            </w:pPr>
            <w:r w:rsidRPr="005C6C26">
              <w:rPr>
                <w:rFonts w:ascii="Times New Roman" w:hAnsi="Times New Roman" w:cs="Times New Roman"/>
              </w:rPr>
              <w:t>1</w:t>
            </w:r>
          </w:p>
        </w:tc>
        <w:tc>
          <w:tcPr>
            <w:tcW w:w="792" w:type="dxa"/>
          </w:tcPr>
          <w:p w14:paraId="34EB34D2" w14:textId="77777777" w:rsidR="00254478" w:rsidRPr="005C6C26" w:rsidRDefault="00254478" w:rsidP="00714AAE">
            <w:pPr>
              <w:spacing w:after="0" w:line="360" w:lineRule="auto"/>
              <w:jc w:val="both"/>
              <w:rPr>
                <w:rFonts w:ascii="Times New Roman" w:hAnsi="Times New Roman" w:cs="Times New Roman"/>
                <w:bCs/>
              </w:rPr>
            </w:pPr>
          </w:p>
        </w:tc>
        <w:tc>
          <w:tcPr>
            <w:tcW w:w="792" w:type="dxa"/>
          </w:tcPr>
          <w:p w14:paraId="3E562AAB" w14:textId="77777777" w:rsidR="00254478" w:rsidRPr="005C6C26" w:rsidRDefault="00254478" w:rsidP="00714AAE">
            <w:pPr>
              <w:spacing w:after="0" w:line="360" w:lineRule="auto"/>
              <w:jc w:val="both"/>
              <w:rPr>
                <w:rFonts w:ascii="Times New Roman" w:hAnsi="Times New Roman" w:cs="Times New Roman"/>
                <w:bCs/>
              </w:rPr>
            </w:pPr>
            <w:r w:rsidRPr="005C6C26">
              <w:rPr>
                <w:rFonts w:ascii="Times New Roman" w:hAnsi="Times New Roman" w:cs="Times New Roman"/>
                <w:bCs/>
              </w:rPr>
              <w:t>1.11</w:t>
            </w:r>
          </w:p>
        </w:tc>
        <w:tc>
          <w:tcPr>
            <w:tcW w:w="1161" w:type="dxa"/>
          </w:tcPr>
          <w:p w14:paraId="0AAFAC74" w14:textId="77777777" w:rsidR="00254478" w:rsidRPr="005C6C26" w:rsidRDefault="00254478" w:rsidP="00714AAE">
            <w:pPr>
              <w:spacing w:after="0" w:line="360" w:lineRule="auto"/>
              <w:jc w:val="both"/>
              <w:rPr>
                <w:rFonts w:ascii="Times New Roman" w:hAnsi="Times New Roman" w:cs="Times New Roman"/>
                <w:bCs/>
              </w:rPr>
            </w:pPr>
            <w:r w:rsidRPr="005C6C26">
              <w:rPr>
                <w:rFonts w:ascii="Times New Roman" w:hAnsi="Times New Roman" w:cs="Times New Roman"/>
                <w:bCs/>
              </w:rPr>
              <w:t>0.10</w:t>
            </w:r>
          </w:p>
        </w:tc>
      </w:tr>
      <w:tr w:rsidR="008B2642" w:rsidRPr="005C6C26" w14:paraId="5F36BD75" w14:textId="77777777" w:rsidTr="008B2642">
        <w:trPr>
          <w:trHeight w:val="339"/>
        </w:trPr>
        <w:tc>
          <w:tcPr>
            <w:tcW w:w="928" w:type="dxa"/>
          </w:tcPr>
          <w:p w14:paraId="572E1FA7" w14:textId="77777777" w:rsidR="00254478" w:rsidRPr="005C6C26" w:rsidRDefault="00254478" w:rsidP="00714AAE">
            <w:pPr>
              <w:spacing w:after="0" w:line="360" w:lineRule="auto"/>
              <w:jc w:val="both"/>
              <w:rPr>
                <w:rFonts w:ascii="Times New Roman" w:hAnsi="Times New Roman" w:cs="Times New Roman"/>
                <w:bCs/>
              </w:rPr>
            </w:pPr>
            <w:r w:rsidRPr="005C6C26">
              <w:rPr>
                <w:rFonts w:ascii="Times New Roman" w:hAnsi="Times New Roman" w:cs="Times New Roman"/>
                <w:bCs/>
              </w:rPr>
              <w:t>D/E</w:t>
            </w:r>
          </w:p>
        </w:tc>
        <w:tc>
          <w:tcPr>
            <w:tcW w:w="905" w:type="dxa"/>
          </w:tcPr>
          <w:p w14:paraId="1F813D6F" w14:textId="77777777" w:rsidR="00254478" w:rsidRPr="005C6C26" w:rsidRDefault="00254478" w:rsidP="00714AAE">
            <w:pPr>
              <w:spacing w:after="0" w:line="360" w:lineRule="auto"/>
              <w:jc w:val="both"/>
              <w:rPr>
                <w:rFonts w:ascii="Times New Roman" w:hAnsi="Times New Roman" w:cs="Times New Roman"/>
              </w:rPr>
            </w:pPr>
            <w:r w:rsidRPr="005C6C26">
              <w:rPr>
                <w:rFonts w:ascii="Times New Roman" w:hAnsi="Times New Roman" w:cs="Times New Roman"/>
              </w:rPr>
              <w:t>0.53</w:t>
            </w:r>
          </w:p>
        </w:tc>
        <w:tc>
          <w:tcPr>
            <w:tcW w:w="1133" w:type="dxa"/>
          </w:tcPr>
          <w:p w14:paraId="3C1E9727" w14:textId="77777777" w:rsidR="00254478" w:rsidRPr="005C6C26" w:rsidRDefault="00254478" w:rsidP="00714AAE">
            <w:pPr>
              <w:spacing w:after="0" w:line="360" w:lineRule="auto"/>
              <w:jc w:val="both"/>
              <w:rPr>
                <w:rFonts w:ascii="Times New Roman" w:hAnsi="Times New Roman" w:cs="Times New Roman"/>
              </w:rPr>
            </w:pPr>
            <w:r w:rsidRPr="005C6C26">
              <w:rPr>
                <w:rFonts w:ascii="Times New Roman" w:hAnsi="Times New Roman" w:cs="Times New Roman"/>
              </w:rPr>
              <w:t>0.34</w:t>
            </w:r>
          </w:p>
        </w:tc>
        <w:tc>
          <w:tcPr>
            <w:tcW w:w="1019" w:type="dxa"/>
          </w:tcPr>
          <w:p w14:paraId="7C99861C" w14:textId="77777777" w:rsidR="00254478" w:rsidRPr="005C6C26" w:rsidRDefault="00254478" w:rsidP="00714AAE">
            <w:pPr>
              <w:spacing w:after="0" w:line="360" w:lineRule="auto"/>
              <w:jc w:val="both"/>
              <w:rPr>
                <w:rFonts w:ascii="Times New Roman" w:hAnsi="Times New Roman" w:cs="Times New Roman"/>
              </w:rPr>
            </w:pPr>
            <w:r w:rsidRPr="005C6C26">
              <w:rPr>
                <w:rFonts w:ascii="Times New Roman" w:hAnsi="Times New Roman" w:cs="Times New Roman"/>
              </w:rPr>
              <w:t>0.29</w:t>
            </w:r>
          </w:p>
        </w:tc>
        <w:tc>
          <w:tcPr>
            <w:tcW w:w="905" w:type="dxa"/>
          </w:tcPr>
          <w:p w14:paraId="28BAE34C" w14:textId="77777777" w:rsidR="00254478" w:rsidRPr="005C6C26" w:rsidRDefault="00254478" w:rsidP="00714AAE">
            <w:pPr>
              <w:spacing w:after="0" w:line="360" w:lineRule="auto"/>
              <w:jc w:val="both"/>
              <w:rPr>
                <w:rFonts w:ascii="Times New Roman" w:hAnsi="Times New Roman" w:cs="Times New Roman"/>
              </w:rPr>
            </w:pPr>
            <w:r w:rsidRPr="005C6C26">
              <w:rPr>
                <w:rFonts w:ascii="Times New Roman" w:hAnsi="Times New Roman" w:cs="Times New Roman"/>
              </w:rPr>
              <w:t>0.24</w:t>
            </w:r>
          </w:p>
        </w:tc>
        <w:tc>
          <w:tcPr>
            <w:tcW w:w="992" w:type="dxa"/>
          </w:tcPr>
          <w:p w14:paraId="24AEAFA8" w14:textId="77777777" w:rsidR="00254478" w:rsidRPr="005C6C26" w:rsidRDefault="00254478" w:rsidP="00714AAE">
            <w:pPr>
              <w:spacing w:after="0" w:line="360" w:lineRule="auto"/>
              <w:jc w:val="both"/>
              <w:rPr>
                <w:rFonts w:ascii="Times New Roman" w:hAnsi="Times New Roman" w:cs="Times New Roman"/>
              </w:rPr>
            </w:pPr>
            <w:r w:rsidRPr="005C6C26">
              <w:rPr>
                <w:rFonts w:ascii="Times New Roman" w:hAnsi="Times New Roman" w:cs="Times New Roman"/>
              </w:rPr>
              <w:t>0.63</w:t>
            </w:r>
          </w:p>
        </w:tc>
        <w:tc>
          <w:tcPr>
            <w:tcW w:w="932" w:type="dxa"/>
          </w:tcPr>
          <w:p w14:paraId="5C9579BA" w14:textId="77777777" w:rsidR="00254478" w:rsidRPr="005C6C26" w:rsidRDefault="00254478" w:rsidP="00714AAE">
            <w:pPr>
              <w:spacing w:after="0" w:line="360" w:lineRule="auto"/>
              <w:jc w:val="both"/>
              <w:rPr>
                <w:rFonts w:ascii="Times New Roman" w:hAnsi="Times New Roman" w:cs="Times New Roman"/>
              </w:rPr>
            </w:pPr>
            <w:r w:rsidRPr="005C6C26">
              <w:rPr>
                <w:rFonts w:ascii="Times New Roman" w:hAnsi="Times New Roman" w:cs="Times New Roman"/>
              </w:rPr>
              <w:t>0.21</w:t>
            </w:r>
          </w:p>
        </w:tc>
        <w:tc>
          <w:tcPr>
            <w:tcW w:w="792" w:type="dxa"/>
          </w:tcPr>
          <w:p w14:paraId="6D6BA929" w14:textId="77777777" w:rsidR="00254478" w:rsidRPr="005C6C26" w:rsidRDefault="00254478" w:rsidP="00714AAE">
            <w:pPr>
              <w:spacing w:after="0" w:line="360" w:lineRule="auto"/>
              <w:jc w:val="both"/>
              <w:rPr>
                <w:rFonts w:ascii="Times New Roman" w:hAnsi="Times New Roman" w:cs="Times New Roman"/>
                <w:bCs/>
              </w:rPr>
            </w:pPr>
            <w:r w:rsidRPr="005C6C26">
              <w:rPr>
                <w:rFonts w:ascii="Times New Roman" w:hAnsi="Times New Roman" w:cs="Times New Roman"/>
                <w:bCs/>
              </w:rPr>
              <w:t>1</w:t>
            </w:r>
          </w:p>
        </w:tc>
        <w:tc>
          <w:tcPr>
            <w:tcW w:w="792" w:type="dxa"/>
          </w:tcPr>
          <w:p w14:paraId="56458CDE" w14:textId="77777777" w:rsidR="00254478" w:rsidRPr="005C6C26" w:rsidRDefault="00254478" w:rsidP="00714AAE">
            <w:pPr>
              <w:spacing w:after="0" w:line="360" w:lineRule="auto"/>
              <w:jc w:val="both"/>
              <w:rPr>
                <w:rFonts w:ascii="Times New Roman" w:hAnsi="Times New Roman" w:cs="Times New Roman"/>
                <w:bCs/>
              </w:rPr>
            </w:pPr>
            <w:r w:rsidRPr="005C6C26">
              <w:rPr>
                <w:rFonts w:ascii="Times New Roman" w:hAnsi="Times New Roman" w:cs="Times New Roman"/>
                <w:bCs/>
              </w:rPr>
              <w:t>2.01</w:t>
            </w:r>
          </w:p>
        </w:tc>
        <w:tc>
          <w:tcPr>
            <w:tcW w:w="1161" w:type="dxa"/>
          </w:tcPr>
          <w:p w14:paraId="453A0DF8" w14:textId="77777777" w:rsidR="00254478" w:rsidRPr="005C6C26" w:rsidRDefault="00254478" w:rsidP="00714AAE">
            <w:pPr>
              <w:spacing w:after="0" w:line="360" w:lineRule="auto"/>
              <w:jc w:val="both"/>
              <w:rPr>
                <w:rFonts w:ascii="Times New Roman" w:hAnsi="Times New Roman" w:cs="Times New Roman"/>
                <w:bCs/>
              </w:rPr>
            </w:pPr>
            <w:r w:rsidRPr="005C6C26">
              <w:rPr>
                <w:rFonts w:ascii="Times New Roman" w:hAnsi="Times New Roman" w:cs="Times New Roman"/>
                <w:bCs/>
              </w:rPr>
              <w:t>0.23</w:t>
            </w:r>
          </w:p>
        </w:tc>
      </w:tr>
    </w:tbl>
    <w:p w14:paraId="3D671B2A" w14:textId="77777777" w:rsidR="00254478" w:rsidRDefault="00254478" w:rsidP="00254478">
      <w:pPr>
        <w:spacing w:after="0" w:line="360" w:lineRule="auto"/>
        <w:jc w:val="center"/>
        <w:rPr>
          <w:rFonts w:ascii="Times New Roman" w:hAnsi="Times New Roman" w:cs="Times New Roman"/>
          <w:b/>
        </w:rPr>
      </w:pPr>
      <w:r w:rsidRPr="005C6C26">
        <w:rPr>
          <w:rFonts w:ascii="Times New Roman" w:hAnsi="Times New Roman" w:cs="Times New Roman"/>
          <w:b/>
          <w:bCs/>
        </w:rPr>
        <w:t xml:space="preserve">Source: </w:t>
      </w:r>
      <w:r w:rsidRPr="005C6C26">
        <w:rPr>
          <w:rFonts w:ascii="Times New Roman" w:hAnsi="Times New Roman" w:cs="Times New Roman"/>
          <w:b/>
        </w:rPr>
        <w:t>Researchers’ Computation (2025</w:t>
      </w:r>
      <w:r>
        <w:rPr>
          <w:rFonts w:ascii="Times New Roman" w:hAnsi="Times New Roman" w:cs="Times New Roman"/>
          <w:b/>
        </w:rPr>
        <w:t>)</w:t>
      </w:r>
    </w:p>
    <w:p w14:paraId="41F619CC" w14:textId="77777777" w:rsidR="00254478" w:rsidRDefault="00254478" w:rsidP="00254478">
      <w:pPr>
        <w:spacing w:after="0" w:line="360" w:lineRule="auto"/>
        <w:jc w:val="center"/>
        <w:rPr>
          <w:rFonts w:ascii="Times New Roman" w:hAnsi="Times New Roman" w:cs="Times New Roman"/>
          <w:b/>
        </w:rPr>
      </w:pPr>
    </w:p>
    <w:p w14:paraId="0E8D502F" w14:textId="77777777" w:rsidR="00254478" w:rsidRDefault="00254478" w:rsidP="00254478">
      <w:pPr>
        <w:spacing w:after="0" w:line="360" w:lineRule="auto"/>
        <w:jc w:val="center"/>
        <w:rPr>
          <w:rFonts w:ascii="Times New Roman" w:hAnsi="Times New Roman" w:cs="Times New Roman"/>
          <w:b/>
        </w:rPr>
      </w:pPr>
    </w:p>
    <w:p w14:paraId="5E49D6B7" w14:textId="77777777" w:rsidR="00254478" w:rsidRDefault="00254478" w:rsidP="00254478">
      <w:pPr>
        <w:spacing w:after="0" w:line="360" w:lineRule="auto"/>
        <w:jc w:val="both"/>
        <w:rPr>
          <w:rFonts w:ascii="Times New Roman" w:hAnsi="Times New Roman" w:cs="Times New Roman"/>
        </w:rPr>
      </w:pPr>
      <w:r w:rsidRPr="005C6C26">
        <w:rPr>
          <w:rFonts w:ascii="Times New Roman" w:hAnsi="Times New Roman" w:cs="Times New Roman"/>
        </w:rPr>
        <w:lastRenderedPageBreak/>
        <w:t>Table 5 depicted correlation matrix of positive and negative connection among study variables such as CAR, D/E, CCE, NLP, NFA, TD and TLF. As none of the variables were up to 0.8, thus there exist no multicollinearity problem among study variables (Gujarati, 2004). Also, Variance Inflation Factor (VIF) and Tolerance depicted that there exists no multicollinearity problem among study variables.</w:t>
      </w:r>
    </w:p>
    <w:p w14:paraId="37702724" w14:textId="77777777" w:rsidR="008B2642" w:rsidRPr="008B2642" w:rsidRDefault="008B2642" w:rsidP="008B2642">
      <w:pPr>
        <w:spacing w:after="0" w:line="360" w:lineRule="auto"/>
        <w:jc w:val="center"/>
        <w:rPr>
          <w:rFonts w:ascii="Times New Roman" w:hAnsi="Times New Roman" w:cs="Times New Roman"/>
          <w:b/>
          <w:bCs/>
        </w:rPr>
      </w:pPr>
    </w:p>
    <w:p w14:paraId="51BF1ACC" w14:textId="77777777" w:rsidR="00254478" w:rsidRPr="008B2642" w:rsidRDefault="00254478" w:rsidP="008B2642">
      <w:pPr>
        <w:spacing w:after="0" w:line="360" w:lineRule="auto"/>
        <w:jc w:val="center"/>
        <w:rPr>
          <w:rFonts w:ascii="Times New Roman" w:hAnsi="Times New Roman" w:cs="Times New Roman"/>
          <w:b/>
          <w:bCs/>
        </w:rPr>
      </w:pPr>
      <w:r w:rsidRPr="008B2642">
        <w:rPr>
          <w:rFonts w:ascii="Times New Roman" w:hAnsi="Times New Roman" w:cs="Times New Roman"/>
          <w:b/>
          <w:bCs/>
        </w:rPr>
        <w:t>Table 6: Regression and Post-Estimation Results for Hypothesis One</w:t>
      </w:r>
    </w:p>
    <w:tbl>
      <w:tblPr>
        <w:tblW w:w="0" w:type="auto"/>
        <w:jc w:val="center"/>
        <w:tblLook w:val="04A0" w:firstRow="1" w:lastRow="0" w:firstColumn="1" w:lastColumn="0" w:noHBand="0" w:noVBand="1"/>
      </w:tblPr>
      <w:tblGrid>
        <w:gridCol w:w="2228"/>
        <w:gridCol w:w="788"/>
        <w:gridCol w:w="836"/>
        <w:gridCol w:w="787"/>
        <w:gridCol w:w="756"/>
        <w:gridCol w:w="924"/>
        <w:gridCol w:w="992"/>
        <w:gridCol w:w="826"/>
        <w:gridCol w:w="879"/>
      </w:tblGrid>
      <w:tr w:rsidR="00254478" w:rsidRPr="005C6C26" w14:paraId="18B19275" w14:textId="77777777" w:rsidTr="008B2642">
        <w:trPr>
          <w:trHeight w:val="20"/>
          <w:jc w:val="center"/>
        </w:trPr>
        <w:tc>
          <w:tcPr>
            <w:tcW w:w="0" w:type="auto"/>
            <w:gridSpan w:val="9"/>
            <w:tcBorders>
              <w:top w:val="single" w:sz="4" w:space="0" w:color="auto"/>
              <w:left w:val="single" w:sz="4" w:space="0" w:color="auto"/>
              <w:bottom w:val="single" w:sz="4" w:space="0" w:color="auto"/>
              <w:right w:val="single" w:sz="4" w:space="0" w:color="auto"/>
            </w:tcBorders>
            <w:vAlign w:val="center"/>
            <w:hideMark/>
          </w:tcPr>
          <w:p w14:paraId="2B73E8AA" w14:textId="339AAD8F" w:rsidR="00254478" w:rsidRPr="005C6C26" w:rsidRDefault="00254478" w:rsidP="008B2642">
            <w:pPr>
              <w:spacing w:after="0" w:line="276" w:lineRule="auto"/>
              <w:jc w:val="center"/>
              <w:rPr>
                <w:rFonts w:ascii="Times New Roman" w:eastAsia="Times New Roman" w:hAnsi="Times New Roman" w:cs="Times New Roman"/>
                <w:b/>
                <w:bCs/>
                <w:color w:val="000000" w:themeColor="text1"/>
              </w:rPr>
            </w:pPr>
            <w:bookmarkStart w:id="10" w:name="_Hlk124029509"/>
            <w:r w:rsidRPr="005C6C26">
              <w:rPr>
                <w:rFonts w:ascii="Times New Roman" w:eastAsia="Times New Roman" w:hAnsi="Times New Roman" w:cs="Times New Roman"/>
                <w:color w:val="000000" w:themeColor="text1"/>
              </w:rPr>
              <w:t>Model for Hypothesis One</w:t>
            </w:r>
          </w:p>
        </w:tc>
      </w:tr>
      <w:tr w:rsidR="00254478" w:rsidRPr="005C6C26" w14:paraId="2DEB2276" w14:textId="77777777" w:rsidTr="008B2642">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F4C5E07" w14:textId="77777777" w:rsidR="00254478" w:rsidRPr="005C6C26" w:rsidRDefault="00254478" w:rsidP="008B2642">
            <w:pPr>
              <w:spacing w:after="0" w:line="276" w:lineRule="auto"/>
              <w:jc w:val="center"/>
              <w:rPr>
                <w:rFonts w:ascii="Times New Roman" w:eastAsia="Times New Roman" w:hAnsi="Times New Roman" w:cs="Times New Roman"/>
                <w:b/>
                <w:bCs/>
                <w:color w:val="000000"/>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5FC03657" w14:textId="500112DA" w:rsidR="00254478" w:rsidRPr="005C6C26" w:rsidRDefault="00254478" w:rsidP="008B2642">
            <w:pPr>
              <w:spacing w:after="0" w:line="276" w:lineRule="auto"/>
              <w:jc w:val="center"/>
              <w:rPr>
                <w:rFonts w:ascii="Times New Roman" w:eastAsia="Times New Roman" w:hAnsi="Times New Roman" w:cs="Times New Roman"/>
                <w:color w:val="000000" w:themeColor="text1"/>
              </w:rPr>
            </w:pPr>
            <w:r w:rsidRPr="005C6C26">
              <w:rPr>
                <w:rFonts w:ascii="Times New Roman" w:eastAsia="Times New Roman" w:hAnsi="Times New Roman" w:cs="Times New Roman"/>
                <w:color w:val="000000" w:themeColor="text1"/>
              </w:rPr>
              <w:t>Fixed Effect Panel Regression</w:t>
            </w: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6BF194EC" w14:textId="77777777" w:rsidR="00254478" w:rsidRPr="005C6C26" w:rsidRDefault="00254478" w:rsidP="008B2642">
            <w:pPr>
              <w:spacing w:after="0" w:line="276" w:lineRule="auto"/>
              <w:jc w:val="center"/>
              <w:rPr>
                <w:rFonts w:ascii="Times New Roman" w:eastAsia="Times New Roman" w:hAnsi="Times New Roman" w:cs="Times New Roman"/>
                <w:color w:val="000000" w:themeColor="text1"/>
              </w:rPr>
            </w:pPr>
            <w:r w:rsidRPr="005C6C26">
              <w:rPr>
                <w:rFonts w:ascii="Times New Roman" w:eastAsia="Times New Roman" w:hAnsi="Times New Roman" w:cs="Times New Roman"/>
                <w:color w:val="000000" w:themeColor="text1"/>
              </w:rPr>
              <w:t xml:space="preserve">System </w:t>
            </w:r>
            <w:proofErr w:type="spellStart"/>
            <w:r w:rsidRPr="005C6C26">
              <w:rPr>
                <w:rFonts w:ascii="Times New Roman" w:eastAsia="Times New Roman" w:hAnsi="Times New Roman" w:cs="Times New Roman"/>
                <w:color w:val="000000" w:themeColor="text1"/>
              </w:rPr>
              <w:t>Generalised</w:t>
            </w:r>
            <w:proofErr w:type="spellEnd"/>
            <w:r w:rsidRPr="005C6C26">
              <w:rPr>
                <w:rFonts w:ascii="Times New Roman" w:eastAsia="Times New Roman" w:hAnsi="Times New Roman" w:cs="Times New Roman"/>
                <w:color w:val="000000" w:themeColor="text1"/>
              </w:rPr>
              <w:t xml:space="preserve"> Moment Method (SGMM)</w:t>
            </w:r>
          </w:p>
        </w:tc>
      </w:tr>
      <w:tr w:rsidR="00254478" w:rsidRPr="005C6C26" w14:paraId="5D39BC78" w14:textId="77777777" w:rsidTr="008B2642">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095E51B" w14:textId="543D0F1C" w:rsidR="00254478" w:rsidRPr="005C6C26" w:rsidRDefault="00254478" w:rsidP="008B2642">
            <w:pPr>
              <w:spacing w:after="0" w:line="276" w:lineRule="auto"/>
              <w:jc w:val="center"/>
              <w:rPr>
                <w:rFonts w:ascii="Times New Roman" w:eastAsia="Times New Roman" w:hAnsi="Times New Roman" w:cs="Times New Roman"/>
                <w:b/>
                <w:bCs/>
                <w:color w:val="000000"/>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183074B" w14:textId="77777777" w:rsidR="00254478" w:rsidRPr="005C6C26" w:rsidRDefault="00254478" w:rsidP="008B2642">
            <w:pPr>
              <w:spacing w:after="0" w:line="276" w:lineRule="auto"/>
              <w:jc w:val="center"/>
              <w:rPr>
                <w:rFonts w:ascii="Times New Roman" w:eastAsia="Times New Roman" w:hAnsi="Times New Roman" w:cs="Times New Roman"/>
                <w:color w:val="000000"/>
              </w:rPr>
            </w:pPr>
            <w:r w:rsidRPr="005C6C26">
              <w:rPr>
                <w:rFonts w:ascii="Times New Roman" w:eastAsia="Times New Roman" w:hAnsi="Times New Roman" w:cs="Times New Roman"/>
                <w:color w:val="000000"/>
              </w:rPr>
              <w:t>Coeff</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ABB6A7E" w14:textId="77777777" w:rsidR="00254478" w:rsidRPr="005C6C26" w:rsidRDefault="00254478" w:rsidP="008B2642">
            <w:pPr>
              <w:spacing w:after="0" w:line="276" w:lineRule="auto"/>
              <w:jc w:val="center"/>
              <w:rPr>
                <w:rFonts w:ascii="Times New Roman" w:eastAsia="Times New Roman" w:hAnsi="Times New Roman" w:cs="Times New Roman"/>
                <w:color w:val="000000"/>
              </w:rPr>
            </w:pPr>
            <w:r w:rsidRPr="005C6C26">
              <w:rPr>
                <w:rFonts w:ascii="Times New Roman" w:eastAsia="Times New Roman" w:hAnsi="Times New Roman" w:cs="Times New Roman"/>
                <w:color w:val="000000"/>
              </w:rPr>
              <w:t>Std. Err</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2F117A1" w14:textId="77777777" w:rsidR="00254478" w:rsidRPr="005C6C26" w:rsidRDefault="00254478" w:rsidP="008B2642">
            <w:pPr>
              <w:spacing w:after="0" w:line="276" w:lineRule="auto"/>
              <w:jc w:val="center"/>
              <w:rPr>
                <w:rFonts w:ascii="Times New Roman" w:eastAsia="Times New Roman" w:hAnsi="Times New Roman" w:cs="Times New Roman"/>
                <w:color w:val="000000"/>
              </w:rPr>
            </w:pPr>
            <w:r w:rsidRPr="005C6C26">
              <w:rPr>
                <w:rFonts w:ascii="Times New Roman" w:eastAsia="Times New Roman" w:hAnsi="Times New Roman" w:cs="Times New Roman"/>
                <w:color w:val="000000"/>
              </w:rPr>
              <w:t>T-Stat</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6242EC8" w14:textId="77777777" w:rsidR="00254478" w:rsidRPr="005C6C26" w:rsidRDefault="00254478" w:rsidP="008B2642">
            <w:pPr>
              <w:spacing w:after="0" w:line="276" w:lineRule="auto"/>
              <w:jc w:val="center"/>
              <w:rPr>
                <w:rFonts w:ascii="Times New Roman" w:eastAsia="Times New Roman" w:hAnsi="Times New Roman" w:cs="Times New Roman"/>
                <w:color w:val="000000"/>
              </w:rPr>
            </w:pPr>
            <w:r w:rsidRPr="005C6C26">
              <w:rPr>
                <w:rFonts w:ascii="Times New Roman" w:eastAsia="Times New Roman" w:hAnsi="Times New Roman" w:cs="Times New Roman"/>
                <w:color w:val="000000"/>
              </w:rPr>
              <w:t>Prob</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5235BBB" w14:textId="77777777" w:rsidR="00254478" w:rsidRPr="005C6C26" w:rsidRDefault="00254478" w:rsidP="008B2642">
            <w:pPr>
              <w:spacing w:after="0" w:line="276" w:lineRule="auto"/>
              <w:jc w:val="center"/>
              <w:rPr>
                <w:rFonts w:ascii="Times New Roman" w:eastAsia="Times New Roman" w:hAnsi="Times New Roman" w:cs="Times New Roman"/>
                <w:color w:val="000000"/>
              </w:rPr>
            </w:pPr>
            <w:r w:rsidRPr="005C6C26">
              <w:rPr>
                <w:rFonts w:ascii="Times New Roman" w:eastAsia="Times New Roman" w:hAnsi="Times New Roman" w:cs="Times New Roman"/>
                <w:color w:val="000000"/>
              </w:rPr>
              <w:t>Coeff</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882BF15" w14:textId="77777777" w:rsidR="00254478" w:rsidRPr="005C6C26" w:rsidRDefault="00254478" w:rsidP="008B2642">
            <w:pPr>
              <w:spacing w:after="0" w:line="276" w:lineRule="auto"/>
              <w:jc w:val="center"/>
              <w:rPr>
                <w:rFonts w:ascii="Times New Roman" w:eastAsia="Times New Roman" w:hAnsi="Times New Roman" w:cs="Times New Roman"/>
                <w:color w:val="000000"/>
              </w:rPr>
            </w:pPr>
            <w:r w:rsidRPr="005C6C26">
              <w:rPr>
                <w:rFonts w:ascii="Times New Roman" w:eastAsia="Times New Roman" w:hAnsi="Times New Roman" w:cs="Times New Roman"/>
                <w:color w:val="000000"/>
              </w:rPr>
              <w:t>Std. Err</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AE955EC" w14:textId="77777777" w:rsidR="00254478" w:rsidRPr="005C6C26" w:rsidRDefault="00254478" w:rsidP="008B2642">
            <w:pPr>
              <w:spacing w:after="0" w:line="276" w:lineRule="auto"/>
              <w:jc w:val="center"/>
              <w:rPr>
                <w:rFonts w:ascii="Times New Roman" w:eastAsia="Times New Roman" w:hAnsi="Times New Roman" w:cs="Times New Roman"/>
                <w:color w:val="000000"/>
              </w:rPr>
            </w:pPr>
            <w:r w:rsidRPr="005C6C26">
              <w:rPr>
                <w:rFonts w:ascii="Times New Roman" w:eastAsia="Times New Roman" w:hAnsi="Times New Roman" w:cs="Times New Roman"/>
                <w:color w:val="000000"/>
              </w:rPr>
              <w:t>T-Stat</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491ECE4" w14:textId="77777777" w:rsidR="00254478" w:rsidRPr="005C6C26" w:rsidRDefault="00254478" w:rsidP="008B2642">
            <w:pPr>
              <w:spacing w:after="0" w:line="276" w:lineRule="auto"/>
              <w:jc w:val="center"/>
              <w:rPr>
                <w:rFonts w:ascii="Times New Roman" w:eastAsia="Times New Roman" w:hAnsi="Times New Roman" w:cs="Times New Roman"/>
                <w:color w:val="000000"/>
              </w:rPr>
            </w:pPr>
            <w:r w:rsidRPr="005C6C26">
              <w:rPr>
                <w:rFonts w:ascii="Times New Roman" w:eastAsia="Times New Roman" w:hAnsi="Times New Roman" w:cs="Times New Roman"/>
                <w:color w:val="000000"/>
              </w:rPr>
              <w:t>Prob</w:t>
            </w:r>
          </w:p>
        </w:tc>
      </w:tr>
      <w:tr w:rsidR="00254478" w:rsidRPr="005C6C26" w14:paraId="07C3D860" w14:textId="77777777" w:rsidTr="008B2642">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B00390A" w14:textId="77777777" w:rsidR="00254478" w:rsidRPr="005C6C26" w:rsidRDefault="00254478" w:rsidP="008B2642">
            <w:pPr>
              <w:spacing w:after="0" w:line="276" w:lineRule="auto"/>
              <w:jc w:val="center"/>
              <w:rPr>
                <w:rFonts w:ascii="Times New Roman" w:eastAsia="Times New Roman" w:hAnsi="Times New Roman" w:cs="Times New Roman"/>
                <w:b/>
                <w:bCs/>
                <w:color w:val="000000"/>
              </w:rPr>
            </w:pPr>
            <w:r w:rsidRPr="005C6C26">
              <w:rPr>
                <w:rFonts w:ascii="Times New Roman" w:eastAsia="Times New Roman" w:hAnsi="Times New Roman" w:cs="Times New Roman"/>
                <w:color w:val="000000"/>
              </w:rPr>
              <w:t>Variable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98E843" w14:textId="77777777" w:rsidR="00254478" w:rsidRPr="005C6C26" w:rsidRDefault="00254478" w:rsidP="008B2642">
            <w:pPr>
              <w:spacing w:after="0" w:line="276" w:lineRule="auto"/>
              <w:jc w:val="center"/>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130B95" w14:textId="77777777" w:rsidR="00254478" w:rsidRPr="005C6C26" w:rsidRDefault="00254478" w:rsidP="008B2642">
            <w:pPr>
              <w:spacing w:after="0" w:line="276" w:lineRule="auto"/>
              <w:jc w:val="center"/>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B04AA3" w14:textId="77777777" w:rsidR="00254478" w:rsidRPr="005C6C26" w:rsidRDefault="00254478" w:rsidP="008B2642">
            <w:pPr>
              <w:spacing w:after="0" w:line="276" w:lineRule="auto"/>
              <w:jc w:val="center"/>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2C448E" w14:textId="77777777" w:rsidR="00254478" w:rsidRPr="005C6C26" w:rsidRDefault="00254478" w:rsidP="008B2642">
            <w:pPr>
              <w:spacing w:after="0" w:line="276" w:lineRule="auto"/>
              <w:jc w:val="center"/>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4EC072" w14:textId="77777777" w:rsidR="00254478" w:rsidRPr="005C6C26" w:rsidRDefault="00254478" w:rsidP="008B2642">
            <w:pPr>
              <w:spacing w:after="0" w:line="276" w:lineRule="auto"/>
              <w:jc w:val="center"/>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39AC7C" w14:textId="77777777" w:rsidR="00254478" w:rsidRPr="005C6C26" w:rsidRDefault="00254478" w:rsidP="008B2642">
            <w:pPr>
              <w:spacing w:after="0" w:line="276" w:lineRule="auto"/>
              <w:jc w:val="center"/>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9AC713" w14:textId="77777777" w:rsidR="00254478" w:rsidRPr="005C6C26" w:rsidRDefault="00254478" w:rsidP="008B2642">
            <w:pPr>
              <w:spacing w:after="0" w:line="276" w:lineRule="auto"/>
              <w:jc w:val="center"/>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D3D5F5" w14:textId="77777777" w:rsidR="00254478" w:rsidRPr="005C6C26" w:rsidRDefault="00254478" w:rsidP="008B2642">
            <w:pPr>
              <w:spacing w:after="0" w:line="276" w:lineRule="auto"/>
              <w:jc w:val="center"/>
              <w:rPr>
                <w:rFonts w:ascii="Times New Roman" w:eastAsia="Times New Roman" w:hAnsi="Times New Roman" w:cs="Times New Roman"/>
                <w:color w:val="000000"/>
              </w:rPr>
            </w:pPr>
          </w:p>
        </w:tc>
      </w:tr>
      <w:tr w:rsidR="00254478" w:rsidRPr="005C6C26" w14:paraId="3974F709" w14:textId="77777777" w:rsidTr="008B2642">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F50801A" w14:textId="77777777" w:rsidR="00254478" w:rsidRPr="005C6C26" w:rsidRDefault="00254478" w:rsidP="008B2642">
            <w:pPr>
              <w:spacing w:after="0" w:line="276" w:lineRule="auto"/>
              <w:jc w:val="center"/>
              <w:rPr>
                <w:rFonts w:ascii="Times New Roman" w:eastAsia="Times New Roman" w:hAnsi="Times New Roman" w:cs="Times New Roman"/>
                <w:color w:val="000000"/>
              </w:rPr>
            </w:pPr>
            <w:r w:rsidRPr="005C6C26">
              <w:rPr>
                <w:rFonts w:ascii="Times New Roman" w:eastAsia="Times New Roman" w:hAnsi="Times New Roman" w:cs="Times New Roman"/>
                <w:color w:val="000000"/>
              </w:rPr>
              <w:t>Constant</w:t>
            </w:r>
          </w:p>
        </w:tc>
        <w:tc>
          <w:tcPr>
            <w:tcW w:w="0" w:type="auto"/>
            <w:tcBorders>
              <w:top w:val="single" w:sz="4" w:space="0" w:color="auto"/>
              <w:left w:val="single" w:sz="4" w:space="0" w:color="auto"/>
              <w:bottom w:val="single" w:sz="4" w:space="0" w:color="auto"/>
              <w:right w:val="single" w:sz="4" w:space="0" w:color="auto"/>
            </w:tcBorders>
            <w:vAlign w:val="center"/>
            <w:hideMark/>
          </w:tcPr>
          <w:p w14:paraId="4E4F60F4" w14:textId="77777777" w:rsidR="00254478" w:rsidRPr="005C6C26" w:rsidRDefault="00254478" w:rsidP="008B2642">
            <w:pPr>
              <w:spacing w:after="0" w:line="276" w:lineRule="auto"/>
              <w:jc w:val="center"/>
              <w:rPr>
                <w:rFonts w:ascii="Times New Roman" w:eastAsia="Times New Roman" w:hAnsi="Times New Roman" w:cs="Times New Roman"/>
                <w:color w:val="000000"/>
              </w:rPr>
            </w:pPr>
            <w:r w:rsidRPr="005C6C26">
              <w:rPr>
                <w:rFonts w:ascii="Times New Roman" w:eastAsia="Times New Roman" w:hAnsi="Times New Roman" w:cs="Times New Roman"/>
                <w:color w:val="000000"/>
              </w:rPr>
              <w:t>3.062</w:t>
            </w:r>
          </w:p>
        </w:tc>
        <w:tc>
          <w:tcPr>
            <w:tcW w:w="0" w:type="auto"/>
            <w:tcBorders>
              <w:top w:val="single" w:sz="4" w:space="0" w:color="auto"/>
              <w:left w:val="single" w:sz="4" w:space="0" w:color="auto"/>
              <w:bottom w:val="single" w:sz="4" w:space="0" w:color="auto"/>
              <w:right w:val="single" w:sz="4" w:space="0" w:color="auto"/>
            </w:tcBorders>
            <w:vAlign w:val="center"/>
            <w:hideMark/>
          </w:tcPr>
          <w:p w14:paraId="56475F29" w14:textId="77777777" w:rsidR="00254478" w:rsidRPr="005C6C26" w:rsidRDefault="00254478" w:rsidP="008B2642">
            <w:pPr>
              <w:spacing w:after="0" w:line="276" w:lineRule="auto"/>
              <w:jc w:val="center"/>
              <w:rPr>
                <w:rFonts w:ascii="Times New Roman" w:eastAsia="Times New Roman" w:hAnsi="Times New Roman" w:cs="Times New Roman"/>
                <w:color w:val="000000"/>
              </w:rPr>
            </w:pPr>
            <w:r w:rsidRPr="005C6C26">
              <w:rPr>
                <w:rFonts w:ascii="Times New Roman" w:eastAsia="Times New Roman" w:hAnsi="Times New Roman" w:cs="Times New Roman"/>
                <w:color w:val="000000"/>
              </w:rPr>
              <w:t>5.325</w:t>
            </w:r>
          </w:p>
        </w:tc>
        <w:tc>
          <w:tcPr>
            <w:tcW w:w="0" w:type="auto"/>
            <w:tcBorders>
              <w:top w:val="single" w:sz="4" w:space="0" w:color="auto"/>
              <w:left w:val="single" w:sz="4" w:space="0" w:color="auto"/>
              <w:bottom w:val="single" w:sz="4" w:space="0" w:color="auto"/>
              <w:right w:val="single" w:sz="4" w:space="0" w:color="auto"/>
            </w:tcBorders>
            <w:vAlign w:val="center"/>
            <w:hideMark/>
          </w:tcPr>
          <w:p w14:paraId="0B1A7EAA" w14:textId="77777777" w:rsidR="00254478" w:rsidRPr="005C6C26" w:rsidRDefault="00254478" w:rsidP="008B2642">
            <w:pPr>
              <w:spacing w:after="0" w:line="276" w:lineRule="auto"/>
              <w:jc w:val="center"/>
              <w:rPr>
                <w:rFonts w:ascii="Times New Roman" w:eastAsia="Times New Roman" w:hAnsi="Times New Roman" w:cs="Times New Roman"/>
                <w:color w:val="000000"/>
              </w:rPr>
            </w:pPr>
            <w:r w:rsidRPr="005C6C26">
              <w:rPr>
                <w:rFonts w:ascii="Times New Roman" w:eastAsia="Times New Roman" w:hAnsi="Times New Roman" w:cs="Times New Roman"/>
                <w:color w:val="000000"/>
              </w:rPr>
              <w:t>0.554</w:t>
            </w:r>
          </w:p>
        </w:tc>
        <w:tc>
          <w:tcPr>
            <w:tcW w:w="0" w:type="auto"/>
            <w:tcBorders>
              <w:top w:val="single" w:sz="4" w:space="0" w:color="auto"/>
              <w:left w:val="single" w:sz="4" w:space="0" w:color="auto"/>
              <w:bottom w:val="single" w:sz="4" w:space="0" w:color="auto"/>
              <w:right w:val="single" w:sz="4" w:space="0" w:color="auto"/>
            </w:tcBorders>
            <w:vAlign w:val="center"/>
            <w:hideMark/>
          </w:tcPr>
          <w:p w14:paraId="127A0046" w14:textId="77777777" w:rsidR="00254478" w:rsidRPr="005C6C26" w:rsidRDefault="00254478" w:rsidP="008B2642">
            <w:pPr>
              <w:spacing w:after="0" w:line="276" w:lineRule="auto"/>
              <w:jc w:val="center"/>
              <w:rPr>
                <w:rFonts w:ascii="Times New Roman" w:eastAsia="Times New Roman" w:hAnsi="Times New Roman" w:cs="Times New Roman"/>
                <w:color w:val="000000"/>
              </w:rPr>
            </w:pPr>
            <w:r w:rsidRPr="005C6C26">
              <w:rPr>
                <w:rFonts w:ascii="Times New Roman" w:eastAsia="Times New Roman" w:hAnsi="Times New Roman" w:cs="Times New Roman"/>
                <w:color w:val="000000"/>
              </w:rPr>
              <w:t>0.311</w:t>
            </w:r>
          </w:p>
        </w:tc>
        <w:tc>
          <w:tcPr>
            <w:tcW w:w="0" w:type="auto"/>
            <w:tcBorders>
              <w:top w:val="single" w:sz="4" w:space="0" w:color="auto"/>
              <w:left w:val="single" w:sz="4" w:space="0" w:color="auto"/>
              <w:bottom w:val="single" w:sz="4" w:space="0" w:color="auto"/>
              <w:right w:val="single" w:sz="4" w:space="0" w:color="auto"/>
            </w:tcBorders>
            <w:vAlign w:val="center"/>
            <w:hideMark/>
          </w:tcPr>
          <w:p w14:paraId="6D693FF7" w14:textId="77777777" w:rsidR="00254478" w:rsidRPr="005C6C26" w:rsidRDefault="00254478" w:rsidP="008B2642">
            <w:pPr>
              <w:spacing w:after="0" w:line="276" w:lineRule="auto"/>
              <w:jc w:val="center"/>
              <w:rPr>
                <w:rFonts w:ascii="Times New Roman" w:eastAsia="Times New Roman" w:hAnsi="Times New Roman" w:cs="Times New Roman"/>
                <w:color w:val="000000"/>
              </w:rPr>
            </w:pPr>
            <w:r w:rsidRPr="005C6C26">
              <w:rPr>
                <w:rFonts w:ascii="Times New Roman" w:eastAsia="Times New Roman" w:hAnsi="Times New Roman" w:cs="Times New Roman"/>
                <w:color w:val="000000"/>
              </w:rPr>
              <w:t>6.185</w:t>
            </w:r>
          </w:p>
        </w:tc>
        <w:tc>
          <w:tcPr>
            <w:tcW w:w="0" w:type="auto"/>
            <w:tcBorders>
              <w:top w:val="single" w:sz="4" w:space="0" w:color="auto"/>
              <w:left w:val="single" w:sz="4" w:space="0" w:color="auto"/>
              <w:bottom w:val="single" w:sz="4" w:space="0" w:color="auto"/>
              <w:right w:val="single" w:sz="4" w:space="0" w:color="auto"/>
            </w:tcBorders>
            <w:vAlign w:val="center"/>
            <w:hideMark/>
          </w:tcPr>
          <w:p w14:paraId="79C7CBF5" w14:textId="77777777" w:rsidR="00254478" w:rsidRPr="005C6C26" w:rsidRDefault="00254478" w:rsidP="008B2642">
            <w:pPr>
              <w:spacing w:after="0" w:line="276" w:lineRule="auto"/>
              <w:jc w:val="center"/>
              <w:rPr>
                <w:rFonts w:ascii="Times New Roman" w:eastAsia="Times New Roman" w:hAnsi="Times New Roman" w:cs="Times New Roman"/>
                <w:color w:val="000000"/>
              </w:rPr>
            </w:pPr>
            <w:r w:rsidRPr="005C6C26">
              <w:rPr>
                <w:rFonts w:ascii="Times New Roman" w:eastAsia="Times New Roman" w:hAnsi="Times New Roman" w:cs="Times New Roman"/>
                <w:color w:val="000000"/>
              </w:rPr>
              <w:t>5.391</w:t>
            </w:r>
          </w:p>
        </w:tc>
        <w:tc>
          <w:tcPr>
            <w:tcW w:w="0" w:type="auto"/>
            <w:tcBorders>
              <w:top w:val="single" w:sz="4" w:space="0" w:color="auto"/>
              <w:left w:val="single" w:sz="4" w:space="0" w:color="auto"/>
              <w:bottom w:val="single" w:sz="4" w:space="0" w:color="auto"/>
              <w:right w:val="single" w:sz="4" w:space="0" w:color="auto"/>
            </w:tcBorders>
            <w:vAlign w:val="center"/>
            <w:hideMark/>
          </w:tcPr>
          <w:p w14:paraId="00E85F22" w14:textId="77777777" w:rsidR="00254478" w:rsidRPr="005C6C26" w:rsidRDefault="00254478" w:rsidP="008B2642">
            <w:pPr>
              <w:spacing w:after="0" w:line="276" w:lineRule="auto"/>
              <w:jc w:val="center"/>
              <w:rPr>
                <w:rFonts w:ascii="Times New Roman" w:eastAsia="Times New Roman" w:hAnsi="Times New Roman" w:cs="Times New Roman"/>
                <w:color w:val="000000"/>
              </w:rPr>
            </w:pPr>
            <w:r w:rsidRPr="005C6C26">
              <w:rPr>
                <w:rFonts w:ascii="Times New Roman" w:eastAsia="Times New Roman" w:hAnsi="Times New Roman" w:cs="Times New Roman"/>
                <w:color w:val="000000"/>
              </w:rPr>
              <w:t>1.08</w:t>
            </w:r>
          </w:p>
        </w:tc>
        <w:tc>
          <w:tcPr>
            <w:tcW w:w="0" w:type="auto"/>
            <w:tcBorders>
              <w:top w:val="single" w:sz="4" w:space="0" w:color="auto"/>
              <w:left w:val="single" w:sz="4" w:space="0" w:color="auto"/>
              <w:bottom w:val="single" w:sz="4" w:space="0" w:color="auto"/>
              <w:right w:val="single" w:sz="4" w:space="0" w:color="auto"/>
            </w:tcBorders>
            <w:vAlign w:val="center"/>
            <w:hideMark/>
          </w:tcPr>
          <w:p w14:paraId="6D9648D5" w14:textId="77777777" w:rsidR="00254478" w:rsidRPr="005C6C26" w:rsidRDefault="00254478" w:rsidP="008B2642">
            <w:pPr>
              <w:spacing w:after="0" w:line="276" w:lineRule="auto"/>
              <w:jc w:val="center"/>
              <w:rPr>
                <w:rFonts w:ascii="Times New Roman" w:eastAsia="Times New Roman" w:hAnsi="Times New Roman" w:cs="Times New Roman"/>
                <w:color w:val="000000"/>
              </w:rPr>
            </w:pPr>
            <w:r w:rsidRPr="005C6C26">
              <w:rPr>
                <w:rFonts w:ascii="Times New Roman" w:eastAsia="Times New Roman" w:hAnsi="Times New Roman" w:cs="Times New Roman"/>
                <w:color w:val="000000"/>
              </w:rPr>
              <w:t>0.251</w:t>
            </w:r>
          </w:p>
        </w:tc>
      </w:tr>
      <w:tr w:rsidR="00254478" w:rsidRPr="005C6C26" w14:paraId="74252330" w14:textId="77777777" w:rsidTr="008B2642">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5735E99D" w14:textId="77777777" w:rsidR="00254478" w:rsidRPr="005C6C26" w:rsidRDefault="00254478" w:rsidP="008B2642">
            <w:pPr>
              <w:spacing w:after="0" w:line="276" w:lineRule="auto"/>
              <w:jc w:val="center"/>
              <w:rPr>
                <w:rFonts w:ascii="Times New Roman" w:eastAsia="Times New Roman" w:hAnsi="Times New Roman" w:cs="Times New Roman"/>
                <w:color w:val="000000"/>
              </w:rPr>
            </w:pPr>
            <w:r w:rsidRPr="005C6C26">
              <w:rPr>
                <w:rFonts w:ascii="Times New Roman" w:hAnsi="Times New Roman" w:cs="Times New Roman"/>
              </w:rPr>
              <w:t>CCE</w:t>
            </w:r>
          </w:p>
        </w:tc>
        <w:tc>
          <w:tcPr>
            <w:tcW w:w="0" w:type="auto"/>
            <w:tcBorders>
              <w:top w:val="single" w:sz="4" w:space="0" w:color="auto"/>
              <w:left w:val="single" w:sz="4" w:space="0" w:color="auto"/>
              <w:bottom w:val="single" w:sz="4" w:space="0" w:color="auto"/>
              <w:right w:val="single" w:sz="4" w:space="0" w:color="auto"/>
            </w:tcBorders>
            <w:vAlign w:val="center"/>
            <w:hideMark/>
          </w:tcPr>
          <w:p w14:paraId="4A50019A" w14:textId="77777777" w:rsidR="00254478" w:rsidRPr="005C6C26" w:rsidRDefault="00254478" w:rsidP="008B2642">
            <w:pPr>
              <w:spacing w:after="0" w:line="276" w:lineRule="auto"/>
              <w:jc w:val="center"/>
              <w:rPr>
                <w:rFonts w:ascii="Times New Roman" w:eastAsia="Times New Roman" w:hAnsi="Times New Roman" w:cs="Times New Roman"/>
                <w:color w:val="000000"/>
              </w:rPr>
            </w:pPr>
            <w:r w:rsidRPr="005C6C26">
              <w:rPr>
                <w:rFonts w:ascii="Times New Roman" w:eastAsia="Times New Roman" w:hAnsi="Times New Roman" w:cs="Times New Roman"/>
                <w:color w:val="000000"/>
              </w:rPr>
              <w:t>0.389</w:t>
            </w:r>
          </w:p>
        </w:tc>
        <w:tc>
          <w:tcPr>
            <w:tcW w:w="0" w:type="auto"/>
            <w:tcBorders>
              <w:top w:val="single" w:sz="4" w:space="0" w:color="auto"/>
              <w:left w:val="single" w:sz="4" w:space="0" w:color="auto"/>
              <w:bottom w:val="single" w:sz="4" w:space="0" w:color="auto"/>
              <w:right w:val="single" w:sz="4" w:space="0" w:color="auto"/>
            </w:tcBorders>
            <w:vAlign w:val="center"/>
            <w:hideMark/>
          </w:tcPr>
          <w:p w14:paraId="7A5A5B6A" w14:textId="77777777" w:rsidR="00254478" w:rsidRPr="005C6C26" w:rsidRDefault="00254478" w:rsidP="008B2642">
            <w:pPr>
              <w:spacing w:after="0" w:line="276" w:lineRule="auto"/>
              <w:jc w:val="center"/>
              <w:rPr>
                <w:rFonts w:ascii="Times New Roman" w:eastAsia="Times New Roman" w:hAnsi="Times New Roman" w:cs="Times New Roman"/>
                <w:color w:val="000000"/>
              </w:rPr>
            </w:pPr>
            <w:r w:rsidRPr="005C6C26">
              <w:rPr>
                <w:rFonts w:ascii="Times New Roman" w:eastAsia="Times New Roman" w:hAnsi="Times New Roman" w:cs="Times New Roman"/>
                <w:color w:val="000000"/>
              </w:rPr>
              <w:t>0.042</w:t>
            </w:r>
          </w:p>
        </w:tc>
        <w:tc>
          <w:tcPr>
            <w:tcW w:w="0" w:type="auto"/>
            <w:tcBorders>
              <w:top w:val="single" w:sz="4" w:space="0" w:color="auto"/>
              <w:left w:val="single" w:sz="4" w:space="0" w:color="auto"/>
              <w:bottom w:val="single" w:sz="4" w:space="0" w:color="auto"/>
              <w:right w:val="single" w:sz="4" w:space="0" w:color="auto"/>
            </w:tcBorders>
            <w:vAlign w:val="center"/>
            <w:hideMark/>
          </w:tcPr>
          <w:p w14:paraId="7771F5FA" w14:textId="77777777" w:rsidR="00254478" w:rsidRPr="005C6C26" w:rsidRDefault="00254478" w:rsidP="008B2642">
            <w:pPr>
              <w:spacing w:after="0" w:line="276" w:lineRule="auto"/>
              <w:jc w:val="center"/>
              <w:rPr>
                <w:rFonts w:ascii="Times New Roman" w:eastAsia="Times New Roman" w:hAnsi="Times New Roman" w:cs="Times New Roman"/>
                <w:color w:val="000000"/>
              </w:rPr>
            </w:pPr>
            <w:r w:rsidRPr="005C6C26">
              <w:rPr>
                <w:rFonts w:ascii="Times New Roman" w:eastAsia="Times New Roman" w:hAnsi="Times New Roman" w:cs="Times New Roman"/>
                <w:color w:val="000000"/>
              </w:rPr>
              <w:t>0.881</w:t>
            </w:r>
          </w:p>
        </w:tc>
        <w:tc>
          <w:tcPr>
            <w:tcW w:w="0" w:type="auto"/>
            <w:tcBorders>
              <w:top w:val="single" w:sz="4" w:space="0" w:color="auto"/>
              <w:left w:val="single" w:sz="4" w:space="0" w:color="auto"/>
              <w:bottom w:val="single" w:sz="4" w:space="0" w:color="auto"/>
              <w:right w:val="single" w:sz="4" w:space="0" w:color="auto"/>
            </w:tcBorders>
            <w:vAlign w:val="center"/>
            <w:hideMark/>
          </w:tcPr>
          <w:p w14:paraId="69F67D6A" w14:textId="77777777" w:rsidR="00254478" w:rsidRPr="005C6C26" w:rsidRDefault="00254478" w:rsidP="008B2642">
            <w:pPr>
              <w:spacing w:after="0" w:line="276" w:lineRule="auto"/>
              <w:jc w:val="center"/>
              <w:rPr>
                <w:rFonts w:ascii="Times New Roman" w:eastAsia="Times New Roman" w:hAnsi="Times New Roman" w:cs="Times New Roman"/>
                <w:color w:val="000000"/>
              </w:rPr>
            </w:pPr>
            <w:r w:rsidRPr="005C6C26">
              <w:rPr>
                <w:rFonts w:ascii="Times New Roman" w:eastAsia="Times New Roman" w:hAnsi="Times New Roman" w:cs="Times New Roman"/>
                <w:color w:val="000000"/>
              </w:rPr>
              <w:t>0.353</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6469E" w14:textId="77777777" w:rsidR="00254478" w:rsidRPr="005C6C26" w:rsidRDefault="00254478" w:rsidP="008B2642">
            <w:pPr>
              <w:spacing w:after="0" w:line="276" w:lineRule="auto"/>
              <w:jc w:val="center"/>
              <w:rPr>
                <w:rFonts w:ascii="Times New Roman" w:eastAsia="Times New Roman" w:hAnsi="Times New Roman" w:cs="Times New Roman"/>
                <w:color w:val="000000"/>
              </w:rPr>
            </w:pPr>
            <w:r w:rsidRPr="005C6C26">
              <w:rPr>
                <w:rFonts w:ascii="Times New Roman" w:eastAsia="Times New Roman" w:hAnsi="Times New Roman" w:cs="Times New Roman"/>
                <w:color w:val="000000"/>
              </w:rPr>
              <w:t>0.384</w:t>
            </w:r>
          </w:p>
        </w:tc>
        <w:tc>
          <w:tcPr>
            <w:tcW w:w="0" w:type="auto"/>
            <w:tcBorders>
              <w:top w:val="single" w:sz="4" w:space="0" w:color="auto"/>
              <w:left w:val="single" w:sz="4" w:space="0" w:color="auto"/>
              <w:bottom w:val="single" w:sz="4" w:space="0" w:color="auto"/>
              <w:right w:val="single" w:sz="4" w:space="0" w:color="auto"/>
            </w:tcBorders>
            <w:vAlign w:val="center"/>
            <w:hideMark/>
          </w:tcPr>
          <w:p w14:paraId="2D3FDF96" w14:textId="77777777" w:rsidR="00254478" w:rsidRPr="005C6C26" w:rsidRDefault="00254478" w:rsidP="008B2642">
            <w:pPr>
              <w:spacing w:after="0" w:line="276" w:lineRule="auto"/>
              <w:jc w:val="center"/>
              <w:rPr>
                <w:rFonts w:ascii="Times New Roman" w:eastAsia="Times New Roman" w:hAnsi="Times New Roman" w:cs="Times New Roman"/>
                <w:color w:val="000000"/>
              </w:rPr>
            </w:pPr>
            <w:r w:rsidRPr="005C6C26">
              <w:rPr>
                <w:rFonts w:ascii="Times New Roman" w:eastAsia="Times New Roman" w:hAnsi="Times New Roman" w:cs="Times New Roman"/>
                <w:color w:val="000000"/>
              </w:rPr>
              <w:t>0.119</w:t>
            </w:r>
          </w:p>
        </w:tc>
        <w:tc>
          <w:tcPr>
            <w:tcW w:w="0" w:type="auto"/>
            <w:tcBorders>
              <w:top w:val="single" w:sz="4" w:space="0" w:color="auto"/>
              <w:left w:val="single" w:sz="4" w:space="0" w:color="auto"/>
              <w:bottom w:val="single" w:sz="4" w:space="0" w:color="auto"/>
              <w:right w:val="single" w:sz="4" w:space="0" w:color="auto"/>
            </w:tcBorders>
            <w:vAlign w:val="center"/>
            <w:hideMark/>
          </w:tcPr>
          <w:p w14:paraId="06713C36" w14:textId="77777777" w:rsidR="00254478" w:rsidRPr="005C6C26" w:rsidRDefault="00254478" w:rsidP="008B2642">
            <w:pPr>
              <w:spacing w:after="0" w:line="276" w:lineRule="auto"/>
              <w:jc w:val="center"/>
              <w:rPr>
                <w:rFonts w:ascii="Times New Roman" w:eastAsia="Times New Roman" w:hAnsi="Times New Roman" w:cs="Times New Roman"/>
                <w:color w:val="000000"/>
              </w:rPr>
            </w:pPr>
            <w:r w:rsidRPr="005C6C26">
              <w:rPr>
                <w:rFonts w:ascii="Times New Roman" w:eastAsia="Times New Roman" w:hAnsi="Times New Roman" w:cs="Times New Roman"/>
                <w:color w:val="000000"/>
              </w:rPr>
              <w:t>2.05</w:t>
            </w:r>
          </w:p>
        </w:tc>
        <w:tc>
          <w:tcPr>
            <w:tcW w:w="0" w:type="auto"/>
            <w:tcBorders>
              <w:top w:val="single" w:sz="4" w:space="0" w:color="auto"/>
              <w:left w:val="single" w:sz="4" w:space="0" w:color="auto"/>
              <w:bottom w:val="single" w:sz="4" w:space="0" w:color="auto"/>
              <w:right w:val="single" w:sz="4" w:space="0" w:color="auto"/>
            </w:tcBorders>
            <w:vAlign w:val="center"/>
            <w:hideMark/>
          </w:tcPr>
          <w:p w14:paraId="411F985E" w14:textId="77777777" w:rsidR="00254478" w:rsidRPr="005C6C26" w:rsidRDefault="00254478" w:rsidP="008B2642">
            <w:pPr>
              <w:spacing w:after="0" w:line="276" w:lineRule="auto"/>
              <w:jc w:val="center"/>
              <w:rPr>
                <w:rFonts w:ascii="Times New Roman" w:eastAsia="Times New Roman" w:hAnsi="Times New Roman" w:cs="Times New Roman"/>
                <w:color w:val="000000"/>
              </w:rPr>
            </w:pPr>
            <w:r w:rsidRPr="005C6C26">
              <w:rPr>
                <w:rFonts w:ascii="Times New Roman" w:eastAsia="Times New Roman" w:hAnsi="Times New Roman" w:cs="Times New Roman"/>
                <w:color w:val="000000"/>
              </w:rPr>
              <w:t>0.032</w:t>
            </w:r>
          </w:p>
        </w:tc>
      </w:tr>
      <w:tr w:rsidR="00254478" w:rsidRPr="005C6C26" w14:paraId="41F163CF" w14:textId="77777777" w:rsidTr="008B2642">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4FC3EEDC" w14:textId="77777777" w:rsidR="00254478" w:rsidRPr="005C6C26" w:rsidRDefault="00254478" w:rsidP="008B2642">
            <w:pPr>
              <w:spacing w:after="0" w:line="276" w:lineRule="auto"/>
              <w:jc w:val="center"/>
              <w:rPr>
                <w:rFonts w:ascii="Times New Roman" w:eastAsia="Times New Roman" w:hAnsi="Times New Roman" w:cs="Times New Roman"/>
                <w:color w:val="000000"/>
              </w:rPr>
            </w:pPr>
            <w:r w:rsidRPr="005C6C26">
              <w:rPr>
                <w:rFonts w:ascii="Times New Roman" w:hAnsi="Times New Roman" w:cs="Times New Roman"/>
              </w:rPr>
              <w:t>NLP</w:t>
            </w:r>
          </w:p>
        </w:tc>
        <w:tc>
          <w:tcPr>
            <w:tcW w:w="0" w:type="auto"/>
            <w:tcBorders>
              <w:top w:val="single" w:sz="4" w:space="0" w:color="auto"/>
              <w:left w:val="single" w:sz="4" w:space="0" w:color="auto"/>
              <w:bottom w:val="single" w:sz="4" w:space="0" w:color="auto"/>
              <w:right w:val="single" w:sz="4" w:space="0" w:color="auto"/>
            </w:tcBorders>
            <w:vAlign w:val="center"/>
            <w:hideMark/>
          </w:tcPr>
          <w:p w14:paraId="2AAF42AB" w14:textId="77777777" w:rsidR="00254478" w:rsidRPr="005C6C26" w:rsidRDefault="00254478" w:rsidP="008B2642">
            <w:pPr>
              <w:spacing w:after="0" w:line="276" w:lineRule="auto"/>
              <w:jc w:val="center"/>
              <w:rPr>
                <w:rFonts w:ascii="Times New Roman" w:eastAsia="Times New Roman" w:hAnsi="Times New Roman" w:cs="Times New Roman"/>
                <w:color w:val="000000"/>
              </w:rPr>
            </w:pPr>
            <w:r w:rsidRPr="005C6C26">
              <w:rPr>
                <w:rFonts w:ascii="Times New Roman" w:eastAsia="Times New Roman" w:hAnsi="Times New Roman" w:cs="Times New Roman"/>
                <w:color w:val="000000"/>
              </w:rPr>
              <w:t>-0.078</w:t>
            </w:r>
          </w:p>
        </w:tc>
        <w:tc>
          <w:tcPr>
            <w:tcW w:w="0" w:type="auto"/>
            <w:tcBorders>
              <w:top w:val="single" w:sz="4" w:space="0" w:color="auto"/>
              <w:left w:val="single" w:sz="4" w:space="0" w:color="auto"/>
              <w:bottom w:val="single" w:sz="4" w:space="0" w:color="auto"/>
              <w:right w:val="single" w:sz="4" w:space="0" w:color="auto"/>
            </w:tcBorders>
            <w:vAlign w:val="center"/>
            <w:hideMark/>
          </w:tcPr>
          <w:p w14:paraId="209D5E4F" w14:textId="77777777" w:rsidR="00254478" w:rsidRPr="005C6C26" w:rsidRDefault="00254478" w:rsidP="008B2642">
            <w:pPr>
              <w:spacing w:after="0" w:line="276" w:lineRule="auto"/>
              <w:jc w:val="center"/>
              <w:rPr>
                <w:rFonts w:ascii="Times New Roman" w:eastAsia="Times New Roman" w:hAnsi="Times New Roman" w:cs="Times New Roman"/>
                <w:color w:val="000000"/>
              </w:rPr>
            </w:pPr>
            <w:r w:rsidRPr="005C6C26">
              <w:rPr>
                <w:rFonts w:ascii="Times New Roman" w:eastAsia="Times New Roman" w:hAnsi="Times New Roman" w:cs="Times New Roman"/>
                <w:color w:val="000000"/>
              </w:rPr>
              <w:t>0.349</w:t>
            </w:r>
          </w:p>
        </w:tc>
        <w:tc>
          <w:tcPr>
            <w:tcW w:w="0" w:type="auto"/>
            <w:tcBorders>
              <w:top w:val="single" w:sz="4" w:space="0" w:color="auto"/>
              <w:left w:val="single" w:sz="4" w:space="0" w:color="auto"/>
              <w:bottom w:val="single" w:sz="4" w:space="0" w:color="auto"/>
              <w:right w:val="single" w:sz="4" w:space="0" w:color="auto"/>
            </w:tcBorders>
            <w:vAlign w:val="center"/>
            <w:hideMark/>
          </w:tcPr>
          <w:p w14:paraId="5037BB6A" w14:textId="77777777" w:rsidR="00254478" w:rsidRPr="005C6C26" w:rsidRDefault="00254478" w:rsidP="008B2642">
            <w:pPr>
              <w:spacing w:after="0" w:line="276" w:lineRule="auto"/>
              <w:jc w:val="center"/>
              <w:rPr>
                <w:rFonts w:ascii="Times New Roman" w:eastAsia="Times New Roman" w:hAnsi="Times New Roman" w:cs="Times New Roman"/>
                <w:color w:val="000000"/>
              </w:rPr>
            </w:pPr>
            <w:r w:rsidRPr="005C6C26">
              <w:rPr>
                <w:rFonts w:ascii="Times New Roman" w:eastAsia="Times New Roman" w:hAnsi="Times New Roman" w:cs="Times New Roman"/>
                <w:color w:val="000000"/>
              </w:rPr>
              <w:t>-2.720</w:t>
            </w:r>
          </w:p>
        </w:tc>
        <w:tc>
          <w:tcPr>
            <w:tcW w:w="0" w:type="auto"/>
            <w:tcBorders>
              <w:top w:val="single" w:sz="4" w:space="0" w:color="auto"/>
              <w:left w:val="single" w:sz="4" w:space="0" w:color="auto"/>
              <w:bottom w:val="single" w:sz="4" w:space="0" w:color="auto"/>
              <w:right w:val="single" w:sz="4" w:space="0" w:color="auto"/>
            </w:tcBorders>
            <w:vAlign w:val="center"/>
            <w:hideMark/>
          </w:tcPr>
          <w:p w14:paraId="051DACA0" w14:textId="77777777" w:rsidR="00254478" w:rsidRPr="005C6C26" w:rsidRDefault="00254478" w:rsidP="008B2642">
            <w:pPr>
              <w:spacing w:after="0" w:line="276" w:lineRule="auto"/>
              <w:jc w:val="center"/>
              <w:rPr>
                <w:rFonts w:ascii="Times New Roman" w:eastAsia="Times New Roman" w:hAnsi="Times New Roman" w:cs="Times New Roman"/>
                <w:color w:val="000000"/>
              </w:rPr>
            </w:pPr>
            <w:r w:rsidRPr="005C6C26">
              <w:rPr>
                <w:rFonts w:ascii="Times New Roman" w:eastAsia="Times New Roman" w:hAnsi="Times New Roman" w:cs="Times New Roman"/>
                <w:color w:val="000000"/>
              </w:rPr>
              <w:t>0.002</w:t>
            </w:r>
          </w:p>
        </w:tc>
        <w:tc>
          <w:tcPr>
            <w:tcW w:w="0" w:type="auto"/>
            <w:tcBorders>
              <w:top w:val="single" w:sz="4" w:space="0" w:color="auto"/>
              <w:left w:val="single" w:sz="4" w:space="0" w:color="auto"/>
              <w:bottom w:val="single" w:sz="4" w:space="0" w:color="auto"/>
              <w:right w:val="single" w:sz="4" w:space="0" w:color="auto"/>
            </w:tcBorders>
            <w:vAlign w:val="center"/>
            <w:hideMark/>
          </w:tcPr>
          <w:p w14:paraId="5E7424CE" w14:textId="77777777" w:rsidR="00254478" w:rsidRPr="005C6C26" w:rsidRDefault="00254478" w:rsidP="008B2642">
            <w:pPr>
              <w:spacing w:after="0" w:line="276" w:lineRule="auto"/>
              <w:jc w:val="center"/>
              <w:rPr>
                <w:rFonts w:ascii="Times New Roman" w:eastAsia="Times New Roman" w:hAnsi="Times New Roman" w:cs="Times New Roman"/>
                <w:color w:val="000000"/>
              </w:rPr>
            </w:pPr>
            <w:r w:rsidRPr="005C6C26">
              <w:rPr>
                <w:rFonts w:ascii="Times New Roman" w:eastAsia="Times New Roman" w:hAnsi="Times New Roman" w:cs="Times New Roman"/>
                <w:color w:val="000000"/>
              </w:rPr>
              <w:t>-1.418</w:t>
            </w:r>
          </w:p>
        </w:tc>
        <w:tc>
          <w:tcPr>
            <w:tcW w:w="0" w:type="auto"/>
            <w:tcBorders>
              <w:top w:val="single" w:sz="4" w:space="0" w:color="auto"/>
              <w:left w:val="single" w:sz="4" w:space="0" w:color="auto"/>
              <w:bottom w:val="single" w:sz="4" w:space="0" w:color="auto"/>
              <w:right w:val="single" w:sz="4" w:space="0" w:color="auto"/>
            </w:tcBorders>
            <w:vAlign w:val="center"/>
            <w:hideMark/>
          </w:tcPr>
          <w:p w14:paraId="28B4D2E5" w14:textId="77777777" w:rsidR="00254478" w:rsidRPr="005C6C26" w:rsidRDefault="00254478" w:rsidP="008B2642">
            <w:pPr>
              <w:spacing w:after="0" w:line="276" w:lineRule="auto"/>
              <w:jc w:val="center"/>
              <w:rPr>
                <w:rFonts w:ascii="Times New Roman" w:eastAsia="Times New Roman" w:hAnsi="Times New Roman" w:cs="Times New Roman"/>
                <w:color w:val="000000"/>
              </w:rPr>
            </w:pPr>
            <w:r w:rsidRPr="005C6C26">
              <w:rPr>
                <w:rFonts w:ascii="Times New Roman" w:eastAsia="Times New Roman" w:hAnsi="Times New Roman" w:cs="Times New Roman"/>
                <w:color w:val="000000"/>
              </w:rPr>
              <w:t>0.418</w:t>
            </w:r>
          </w:p>
        </w:tc>
        <w:tc>
          <w:tcPr>
            <w:tcW w:w="0" w:type="auto"/>
            <w:tcBorders>
              <w:top w:val="single" w:sz="4" w:space="0" w:color="auto"/>
              <w:left w:val="single" w:sz="4" w:space="0" w:color="auto"/>
              <w:bottom w:val="single" w:sz="4" w:space="0" w:color="auto"/>
              <w:right w:val="single" w:sz="4" w:space="0" w:color="auto"/>
            </w:tcBorders>
            <w:vAlign w:val="center"/>
            <w:hideMark/>
          </w:tcPr>
          <w:p w14:paraId="3C0B6FC9" w14:textId="77777777" w:rsidR="00254478" w:rsidRPr="005C6C26" w:rsidRDefault="00254478" w:rsidP="008B2642">
            <w:pPr>
              <w:spacing w:after="0" w:line="276" w:lineRule="auto"/>
              <w:jc w:val="center"/>
              <w:rPr>
                <w:rFonts w:ascii="Times New Roman" w:eastAsia="Times New Roman" w:hAnsi="Times New Roman" w:cs="Times New Roman"/>
                <w:color w:val="000000"/>
              </w:rPr>
            </w:pPr>
            <w:r w:rsidRPr="005C6C26">
              <w:rPr>
                <w:rFonts w:ascii="Times New Roman" w:eastAsia="Times New Roman" w:hAnsi="Times New Roman" w:cs="Times New Roman"/>
                <w:color w:val="000000"/>
              </w:rPr>
              <w:t>-5.16</w:t>
            </w:r>
          </w:p>
        </w:tc>
        <w:tc>
          <w:tcPr>
            <w:tcW w:w="0" w:type="auto"/>
            <w:tcBorders>
              <w:top w:val="single" w:sz="4" w:space="0" w:color="auto"/>
              <w:left w:val="single" w:sz="4" w:space="0" w:color="auto"/>
              <w:bottom w:val="single" w:sz="4" w:space="0" w:color="auto"/>
              <w:right w:val="single" w:sz="4" w:space="0" w:color="auto"/>
            </w:tcBorders>
            <w:vAlign w:val="center"/>
            <w:hideMark/>
          </w:tcPr>
          <w:p w14:paraId="1DCC4EA2" w14:textId="77777777" w:rsidR="00254478" w:rsidRPr="005C6C26" w:rsidRDefault="00254478" w:rsidP="008B2642">
            <w:pPr>
              <w:spacing w:after="0" w:line="276" w:lineRule="auto"/>
              <w:jc w:val="center"/>
              <w:rPr>
                <w:rFonts w:ascii="Times New Roman" w:eastAsia="Times New Roman" w:hAnsi="Times New Roman" w:cs="Times New Roman"/>
                <w:color w:val="000000"/>
              </w:rPr>
            </w:pPr>
            <w:r w:rsidRPr="005C6C26">
              <w:rPr>
                <w:rFonts w:ascii="Times New Roman" w:eastAsia="Times New Roman" w:hAnsi="Times New Roman" w:cs="Times New Roman"/>
                <w:color w:val="000000"/>
              </w:rPr>
              <w:t>0.001</w:t>
            </w:r>
          </w:p>
        </w:tc>
      </w:tr>
      <w:tr w:rsidR="00254478" w:rsidRPr="005C6C26" w14:paraId="05E35EE4" w14:textId="77777777" w:rsidTr="008B2642">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648ED690" w14:textId="77777777" w:rsidR="00254478" w:rsidRPr="005C6C26" w:rsidRDefault="00254478" w:rsidP="008B2642">
            <w:pPr>
              <w:spacing w:after="0" w:line="276" w:lineRule="auto"/>
              <w:jc w:val="center"/>
              <w:rPr>
                <w:rFonts w:ascii="Times New Roman" w:eastAsia="Times New Roman" w:hAnsi="Times New Roman" w:cs="Times New Roman"/>
                <w:color w:val="000000"/>
              </w:rPr>
            </w:pPr>
            <w:r w:rsidRPr="005C6C26">
              <w:rPr>
                <w:rFonts w:ascii="Times New Roman" w:hAnsi="Times New Roman" w:cs="Times New Roman"/>
              </w:rPr>
              <w:t>NFA</w:t>
            </w:r>
          </w:p>
        </w:tc>
        <w:tc>
          <w:tcPr>
            <w:tcW w:w="0" w:type="auto"/>
            <w:tcBorders>
              <w:top w:val="single" w:sz="4" w:space="0" w:color="auto"/>
              <w:left w:val="single" w:sz="4" w:space="0" w:color="auto"/>
              <w:bottom w:val="single" w:sz="4" w:space="0" w:color="auto"/>
              <w:right w:val="single" w:sz="4" w:space="0" w:color="auto"/>
            </w:tcBorders>
            <w:vAlign w:val="center"/>
            <w:hideMark/>
          </w:tcPr>
          <w:p w14:paraId="56CA2E66" w14:textId="45797DD0" w:rsidR="00254478" w:rsidRPr="005C6C26" w:rsidRDefault="00254478" w:rsidP="008B2642">
            <w:pPr>
              <w:spacing w:after="0" w:line="276" w:lineRule="auto"/>
              <w:jc w:val="center"/>
              <w:rPr>
                <w:rFonts w:ascii="Times New Roman" w:eastAsia="Times New Roman" w:hAnsi="Times New Roman" w:cs="Times New Roman"/>
                <w:color w:val="000000"/>
              </w:rPr>
            </w:pPr>
            <w:r w:rsidRPr="005C6C26">
              <w:rPr>
                <w:rFonts w:ascii="Times New Roman" w:eastAsia="Times New Roman" w:hAnsi="Times New Roman" w:cs="Times New Roman"/>
                <w:color w:val="000000"/>
              </w:rPr>
              <w:t>0.367</w:t>
            </w:r>
          </w:p>
        </w:tc>
        <w:tc>
          <w:tcPr>
            <w:tcW w:w="0" w:type="auto"/>
            <w:tcBorders>
              <w:top w:val="single" w:sz="4" w:space="0" w:color="auto"/>
              <w:left w:val="single" w:sz="4" w:space="0" w:color="auto"/>
              <w:bottom w:val="single" w:sz="4" w:space="0" w:color="auto"/>
              <w:right w:val="single" w:sz="4" w:space="0" w:color="auto"/>
            </w:tcBorders>
            <w:vAlign w:val="center"/>
            <w:hideMark/>
          </w:tcPr>
          <w:p w14:paraId="2562E1F6" w14:textId="77777777" w:rsidR="00254478" w:rsidRPr="005C6C26" w:rsidRDefault="00254478" w:rsidP="008B2642">
            <w:pPr>
              <w:spacing w:after="0" w:line="276" w:lineRule="auto"/>
              <w:jc w:val="center"/>
              <w:rPr>
                <w:rFonts w:ascii="Times New Roman" w:eastAsia="Times New Roman" w:hAnsi="Times New Roman" w:cs="Times New Roman"/>
                <w:color w:val="000000"/>
              </w:rPr>
            </w:pPr>
            <w:r w:rsidRPr="005C6C26">
              <w:rPr>
                <w:rFonts w:ascii="Times New Roman" w:eastAsia="Times New Roman" w:hAnsi="Times New Roman" w:cs="Times New Roman"/>
                <w:color w:val="000000"/>
              </w:rPr>
              <w:t>0.234</w:t>
            </w:r>
          </w:p>
        </w:tc>
        <w:tc>
          <w:tcPr>
            <w:tcW w:w="0" w:type="auto"/>
            <w:tcBorders>
              <w:top w:val="single" w:sz="4" w:space="0" w:color="auto"/>
              <w:left w:val="single" w:sz="4" w:space="0" w:color="auto"/>
              <w:bottom w:val="single" w:sz="4" w:space="0" w:color="auto"/>
              <w:right w:val="single" w:sz="4" w:space="0" w:color="auto"/>
            </w:tcBorders>
            <w:vAlign w:val="center"/>
            <w:hideMark/>
          </w:tcPr>
          <w:p w14:paraId="5D836B37" w14:textId="77777777" w:rsidR="00254478" w:rsidRPr="005C6C26" w:rsidRDefault="00254478" w:rsidP="008B2642">
            <w:pPr>
              <w:spacing w:after="0" w:line="276" w:lineRule="auto"/>
              <w:jc w:val="center"/>
              <w:rPr>
                <w:rFonts w:ascii="Times New Roman" w:eastAsia="Times New Roman" w:hAnsi="Times New Roman" w:cs="Times New Roman"/>
                <w:color w:val="000000"/>
              </w:rPr>
            </w:pPr>
            <w:r w:rsidRPr="005C6C26">
              <w:rPr>
                <w:rFonts w:ascii="Times New Roman" w:eastAsia="Times New Roman" w:hAnsi="Times New Roman" w:cs="Times New Roman"/>
                <w:color w:val="000000"/>
              </w:rPr>
              <w:t>4.172</w:t>
            </w:r>
          </w:p>
        </w:tc>
        <w:tc>
          <w:tcPr>
            <w:tcW w:w="0" w:type="auto"/>
            <w:tcBorders>
              <w:top w:val="single" w:sz="4" w:space="0" w:color="auto"/>
              <w:left w:val="single" w:sz="4" w:space="0" w:color="auto"/>
              <w:bottom w:val="single" w:sz="4" w:space="0" w:color="auto"/>
              <w:right w:val="single" w:sz="4" w:space="0" w:color="auto"/>
            </w:tcBorders>
            <w:vAlign w:val="center"/>
            <w:hideMark/>
          </w:tcPr>
          <w:p w14:paraId="15B4F673" w14:textId="77777777" w:rsidR="00254478" w:rsidRPr="005C6C26" w:rsidRDefault="00254478" w:rsidP="008B2642">
            <w:pPr>
              <w:spacing w:after="0" w:line="276" w:lineRule="auto"/>
              <w:jc w:val="center"/>
              <w:rPr>
                <w:rFonts w:ascii="Times New Roman" w:eastAsia="Times New Roman" w:hAnsi="Times New Roman" w:cs="Times New Roman"/>
                <w:color w:val="000000"/>
              </w:rPr>
            </w:pPr>
            <w:r w:rsidRPr="005C6C26">
              <w:rPr>
                <w:rFonts w:ascii="Times New Roman" w:eastAsia="Times New Roman" w:hAnsi="Times New Roman" w:cs="Times New Roman"/>
                <w:color w:val="000000"/>
              </w:rPr>
              <w:t>0.029</w:t>
            </w:r>
          </w:p>
        </w:tc>
        <w:tc>
          <w:tcPr>
            <w:tcW w:w="0" w:type="auto"/>
            <w:tcBorders>
              <w:top w:val="single" w:sz="4" w:space="0" w:color="auto"/>
              <w:left w:val="single" w:sz="4" w:space="0" w:color="auto"/>
              <w:bottom w:val="single" w:sz="4" w:space="0" w:color="auto"/>
              <w:right w:val="single" w:sz="4" w:space="0" w:color="auto"/>
            </w:tcBorders>
            <w:vAlign w:val="center"/>
            <w:hideMark/>
          </w:tcPr>
          <w:p w14:paraId="5A5F489B" w14:textId="77777777" w:rsidR="00254478" w:rsidRPr="005C6C26" w:rsidRDefault="00254478" w:rsidP="008B2642">
            <w:pPr>
              <w:spacing w:after="0" w:line="276" w:lineRule="auto"/>
              <w:jc w:val="center"/>
              <w:rPr>
                <w:rFonts w:ascii="Times New Roman" w:eastAsia="Times New Roman" w:hAnsi="Times New Roman" w:cs="Times New Roman"/>
                <w:color w:val="000000"/>
              </w:rPr>
            </w:pPr>
            <w:r w:rsidRPr="005C6C26">
              <w:rPr>
                <w:rFonts w:ascii="Times New Roman" w:eastAsia="Times New Roman" w:hAnsi="Times New Roman" w:cs="Times New Roman"/>
                <w:color w:val="000000"/>
              </w:rPr>
              <w:t>0.193</w:t>
            </w:r>
          </w:p>
        </w:tc>
        <w:tc>
          <w:tcPr>
            <w:tcW w:w="0" w:type="auto"/>
            <w:tcBorders>
              <w:top w:val="single" w:sz="4" w:space="0" w:color="auto"/>
              <w:left w:val="single" w:sz="4" w:space="0" w:color="auto"/>
              <w:bottom w:val="single" w:sz="4" w:space="0" w:color="auto"/>
              <w:right w:val="single" w:sz="4" w:space="0" w:color="auto"/>
            </w:tcBorders>
            <w:vAlign w:val="center"/>
            <w:hideMark/>
          </w:tcPr>
          <w:p w14:paraId="1471504E" w14:textId="77777777" w:rsidR="00254478" w:rsidRPr="005C6C26" w:rsidRDefault="00254478" w:rsidP="008B2642">
            <w:pPr>
              <w:spacing w:after="0" w:line="276" w:lineRule="auto"/>
              <w:jc w:val="center"/>
              <w:rPr>
                <w:rFonts w:ascii="Times New Roman" w:eastAsia="Times New Roman" w:hAnsi="Times New Roman" w:cs="Times New Roman"/>
                <w:color w:val="000000"/>
              </w:rPr>
            </w:pPr>
            <w:r w:rsidRPr="005C6C26">
              <w:rPr>
                <w:rFonts w:ascii="Times New Roman" w:eastAsia="Times New Roman" w:hAnsi="Times New Roman" w:cs="Times New Roman"/>
                <w:color w:val="000000"/>
              </w:rPr>
              <w:t>0.129</w:t>
            </w:r>
          </w:p>
        </w:tc>
        <w:tc>
          <w:tcPr>
            <w:tcW w:w="0" w:type="auto"/>
            <w:tcBorders>
              <w:top w:val="single" w:sz="4" w:space="0" w:color="auto"/>
              <w:left w:val="single" w:sz="4" w:space="0" w:color="auto"/>
              <w:bottom w:val="single" w:sz="4" w:space="0" w:color="auto"/>
              <w:right w:val="single" w:sz="4" w:space="0" w:color="auto"/>
            </w:tcBorders>
            <w:vAlign w:val="center"/>
            <w:hideMark/>
          </w:tcPr>
          <w:p w14:paraId="5A228CB0" w14:textId="77777777" w:rsidR="00254478" w:rsidRPr="005C6C26" w:rsidRDefault="00254478" w:rsidP="008B2642">
            <w:pPr>
              <w:spacing w:after="0" w:line="276" w:lineRule="auto"/>
              <w:jc w:val="center"/>
              <w:rPr>
                <w:rFonts w:ascii="Times New Roman" w:eastAsia="Times New Roman" w:hAnsi="Times New Roman" w:cs="Times New Roman"/>
                <w:color w:val="000000"/>
              </w:rPr>
            </w:pPr>
            <w:r w:rsidRPr="005C6C26">
              <w:rPr>
                <w:rFonts w:ascii="Times New Roman" w:eastAsia="Times New Roman" w:hAnsi="Times New Roman" w:cs="Times New Roman"/>
                <w:color w:val="000000"/>
              </w:rPr>
              <w:t>4.95</w:t>
            </w:r>
          </w:p>
        </w:tc>
        <w:tc>
          <w:tcPr>
            <w:tcW w:w="0" w:type="auto"/>
            <w:tcBorders>
              <w:top w:val="single" w:sz="4" w:space="0" w:color="auto"/>
              <w:left w:val="single" w:sz="4" w:space="0" w:color="auto"/>
              <w:bottom w:val="single" w:sz="4" w:space="0" w:color="auto"/>
              <w:right w:val="single" w:sz="4" w:space="0" w:color="auto"/>
            </w:tcBorders>
            <w:vAlign w:val="center"/>
            <w:hideMark/>
          </w:tcPr>
          <w:p w14:paraId="7A7C194B" w14:textId="77777777" w:rsidR="00254478" w:rsidRPr="005C6C26" w:rsidRDefault="00254478" w:rsidP="008B2642">
            <w:pPr>
              <w:spacing w:after="0" w:line="276" w:lineRule="auto"/>
              <w:jc w:val="center"/>
              <w:rPr>
                <w:rFonts w:ascii="Times New Roman" w:eastAsia="Times New Roman" w:hAnsi="Times New Roman" w:cs="Times New Roman"/>
                <w:color w:val="000000"/>
              </w:rPr>
            </w:pPr>
            <w:r w:rsidRPr="005C6C26">
              <w:rPr>
                <w:rFonts w:ascii="Times New Roman" w:eastAsia="Times New Roman" w:hAnsi="Times New Roman" w:cs="Times New Roman"/>
                <w:color w:val="000000"/>
              </w:rPr>
              <w:t>0.045</w:t>
            </w:r>
          </w:p>
        </w:tc>
      </w:tr>
      <w:tr w:rsidR="00254478" w:rsidRPr="005C6C26" w14:paraId="5DF7EEB7" w14:textId="77777777" w:rsidTr="008B2642">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7EBC020D" w14:textId="77777777" w:rsidR="00254478" w:rsidRPr="005C6C26" w:rsidRDefault="00254478" w:rsidP="008B2642">
            <w:pPr>
              <w:spacing w:after="0" w:line="276" w:lineRule="auto"/>
              <w:jc w:val="center"/>
              <w:rPr>
                <w:rFonts w:ascii="Times New Roman" w:eastAsia="Times New Roman" w:hAnsi="Times New Roman" w:cs="Times New Roman"/>
                <w:color w:val="000000"/>
              </w:rPr>
            </w:pPr>
            <w:r w:rsidRPr="005C6C26">
              <w:rPr>
                <w:rFonts w:ascii="Times New Roman" w:hAnsi="Times New Roman" w:cs="Times New Roman"/>
              </w:rPr>
              <w:t>TD</w:t>
            </w:r>
          </w:p>
        </w:tc>
        <w:tc>
          <w:tcPr>
            <w:tcW w:w="0" w:type="auto"/>
            <w:tcBorders>
              <w:top w:val="single" w:sz="4" w:space="0" w:color="auto"/>
              <w:left w:val="single" w:sz="4" w:space="0" w:color="auto"/>
              <w:bottom w:val="single" w:sz="4" w:space="0" w:color="auto"/>
              <w:right w:val="single" w:sz="4" w:space="0" w:color="auto"/>
            </w:tcBorders>
            <w:vAlign w:val="center"/>
            <w:hideMark/>
          </w:tcPr>
          <w:p w14:paraId="0DA7B9E4" w14:textId="77777777" w:rsidR="00254478" w:rsidRPr="005C6C26" w:rsidRDefault="00254478" w:rsidP="008B2642">
            <w:pPr>
              <w:spacing w:after="0" w:line="276" w:lineRule="auto"/>
              <w:jc w:val="center"/>
              <w:rPr>
                <w:rFonts w:ascii="Times New Roman" w:eastAsia="Times New Roman" w:hAnsi="Times New Roman" w:cs="Times New Roman"/>
                <w:color w:val="000000"/>
              </w:rPr>
            </w:pPr>
            <w:r w:rsidRPr="005C6C26">
              <w:rPr>
                <w:rFonts w:ascii="Times New Roman" w:eastAsia="Times New Roman" w:hAnsi="Times New Roman" w:cs="Times New Roman"/>
                <w:color w:val="000000"/>
              </w:rPr>
              <w:t>0.164</w:t>
            </w:r>
          </w:p>
        </w:tc>
        <w:tc>
          <w:tcPr>
            <w:tcW w:w="0" w:type="auto"/>
            <w:tcBorders>
              <w:top w:val="single" w:sz="4" w:space="0" w:color="auto"/>
              <w:left w:val="single" w:sz="4" w:space="0" w:color="auto"/>
              <w:bottom w:val="single" w:sz="4" w:space="0" w:color="auto"/>
              <w:right w:val="single" w:sz="4" w:space="0" w:color="auto"/>
            </w:tcBorders>
            <w:vAlign w:val="center"/>
            <w:hideMark/>
          </w:tcPr>
          <w:p w14:paraId="76931B65" w14:textId="77777777" w:rsidR="00254478" w:rsidRPr="005C6C26" w:rsidRDefault="00254478" w:rsidP="008B2642">
            <w:pPr>
              <w:spacing w:after="0" w:line="276" w:lineRule="auto"/>
              <w:jc w:val="center"/>
              <w:rPr>
                <w:rFonts w:ascii="Times New Roman" w:eastAsia="Times New Roman" w:hAnsi="Times New Roman" w:cs="Times New Roman"/>
                <w:color w:val="000000"/>
              </w:rPr>
            </w:pPr>
            <w:r w:rsidRPr="005C6C26">
              <w:rPr>
                <w:rFonts w:ascii="Times New Roman" w:eastAsia="Times New Roman" w:hAnsi="Times New Roman" w:cs="Times New Roman"/>
                <w:color w:val="000000"/>
              </w:rPr>
              <w:t>0.053</w:t>
            </w:r>
          </w:p>
        </w:tc>
        <w:tc>
          <w:tcPr>
            <w:tcW w:w="0" w:type="auto"/>
            <w:tcBorders>
              <w:top w:val="single" w:sz="4" w:space="0" w:color="auto"/>
              <w:left w:val="single" w:sz="4" w:space="0" w:color="auto"/>
              <w:bottom w:val="single" w:sz="4" w:space="0" w:color="auto"/>
              <w:right w:val="single" w:sz="4" w:space="0" w:color="auto"/>
            </w:tcBorders>
            <w:vAlign w:val="center"/>
            <w:hideMark/>
          </w:tcPr>
          <w:p w14:paraId="048EDB0B" w14:textId="77777777" w:rsidR="00254478" w:rsidRPr="005C6C26" w:rsidRDefault="00254478" w:rsidP="008B2642">
            <w:pPr>
              <w:spacing w:after="0" w:line="276" w:lineRule="auto"/>
              <w:jc w:val="center"/>
              <w:rPr>
                <w:rFonts w:ascii="Times New Roman" w:eastAsia="Times New Roman" w:hAnsi="Times New Roman" w:cs="Times New Roman"/>
                <w:color w:val="000000"/>
              </w:rPr>
            </w:pPr>
            <w:r w:rsidRPr="005C6C26">
              <w:rPr>
                <w:rFonts w:ascii="Times New Roman" w:eastAsia="Times New Roman" w:hAnsi="Times New Roman" w:cs="Times New Roman"/>
                <w:color w:val="000000"/>
              </w:rPr>
              <w:t>3.782</w:t>
            </w:r>
          </w:p>
        </w:tc>
        <w:tc>
          <w:tcPr>
            <w:tcW w:w="0" w:type="auto"/>
            <w:tcBorders>
              <w:top w:val="single" w:sz="4" w:space="0" w:color="auto"/>
              <w:left w:val="single" w:sz="4" w:space="0" w:color="auto"/>
              <w:bottom w:val="single" w:sz="4" w:space="0" w:color="auto"/>
              <w:right w:val="single" w:sz="4" w:space="0" w:color="auto"/>
            </w:tcBorders>
            <w:vAlign w:val="center"/>
            <w:hideMark/>
          </w:tcPr>
          <w:p w14:paraId="7775F774" w14:textId="77777777" w:rsidR="00254478" w:rsidRPr="005C6C26" w:rsidRDefault="00254478" w:rsidP="008B2642">
            <w:pPr>
              <w:spacing w:after="0" w:line="276" w:lineRule="auto"/>
              <w:jc w:val="center"/>
              <w:rPr>
                <w:rFonts w:ascii="Times New Roman" w:eastAsia="Times New Roman" w:hAnsi="Times New Roman" w:cs="Times New Roman"/>
                <w:color w:val="000000"/>
              </w:rPr>
            </w:pPr>
            <w:r w:rsidRPr="005C6C26">
              <w:rPr>
                <w:rFonts w:ascii="Times New Roman" w:eastAsia="Times New Roman" w:hAnsi="Times New Roman" w:cs="Times New Roman"/>
                <w:color w:val="000000"/>
              </w:rPr>
              <w:t>0.002</w:t>
            </w:r>
          </w:p>
        </w:tc>
        <w:tc>
          <w:tcPr>
            <w:tcW w:w="0" w:type="auto"/>
            <w:tcBorders>
              <w:top w:val="single" w:sz="4" w:space="0" w:color="auto"/>
              <w:left w:val="single" w:sz="4" w:space="0" w:color="auto"/>
              <w:bottom w:val="single" w:sz="4" w:space="0" w:color="auto"/>
              <w:right w:val="single" w:sz="4" w:space="0" w:color="auto"/>
            </w:tcBorders>
            <w:vAlign w:val="center"/>
            <w:hideMark/>
          </w:tcPr>
          <w:p w14:paraId="03A321C5" w14:textId="77777777" w:rsidR="00254478" w:rsidRPr="005C6C26" w:rsidRDefault="00254478" w:rsidP="008B2642">
            <w:pPr>
              <w:spacing w:after="0" w:line="276" w:lineRule="auto"/>
              <w:jc w:val="center"/>
              <w:rPr>
                <w:rFonts w:ascii="Times New Roman" w:eastAsia="Times New Roman" w:hAnsi="Times New Roman" w:cs="Times New Roman"/>
                <w:color w:val="000000"/>
              </w:rPr>
            </w:pPr>
            <w:r w:rsidRPr="005C6C26">
              <w:rPr>
                <w:rFonts w:ascii="Times New Roman" w:eastAsia="Times New Roman" w:hAnsi="Times New Roman" w:cs="Times New Roman"/>
                <w:color w:val="000000"/>
              </w:rPr>
              <w:t>1.124</w:t>
            </w:r>
          </w:p>
        </w:tc>
        <w:tc>
          <w:tcPr>
            <w:tcW w:w="0" w:type="auto"/>
            <w:tcBorders>
              <w:top w:val="single" w:sz="4" w:space="0" w:color="auto"/>
              <w:left w:val="single" w:sz="4" w:space="0" w:color="auto"/>
              <w:bottom w:val="single" w:sz="4" w:space="0" w:color="auto"/>
              <w:right w:val="single" w:sz="4" w:space="0" w:color="auto"/>
            </w:tcBorders>
            <w:vAlign w:val="center"/>
            <w:hideMark/>
          </w:tcPr>
          <w:p w14:paraId="2453232A" w14:textId="77777777" w:rsidR="00254478" w:rsidRPr="005C6C26" w:rsidRDefault="00254478" w:rsidP="008B2642">
            <w:pPr>
              <w:spacing w:after="0" w:line="276" w:lineRule="auto"/>
              <w:jc w:val="center"/>
              <w:rPr>
                <w:rFonts w:ascii="Times New Roman" w:eastAsia="Times New Roman" w:hAnsi="Times New Roman" w:cs="Times New Roman"/>
                <w:color w:val="000000"/>
              </w:rPr>
            </w:pPr>
            <w:r w:rsidRPr="005C6C26">
              <w:rPr>
                <w:rFonts w:ascii="Times New Roman" w:eastAsia="Times New Roman" w:hAnsi="Times New Roman" w:cs="Times New Roman"/>
                <w:color w:val="000000"/>
              </w:rPr>
              <w:t>0.031</w:t>
            </w:r>
          </w:p>
        </w:tc>
        <w:tc>
          <w:tcPr>
            <w:tcW w:w="0" w:type="auto"/>
            <w:tcBorders>
              <w:top w:val="single" w:sz="4" w:space="0" w:color="auto"/>
              <w:left w:val="single" w:sz="4" w:space="0" w:color="auto"/>
              <w:bottom w:val="single" w:sz="4" w:space="0" w:color="auto"/>
              <w:right w:val="single" w:sz="4" w:space="0" w:color="auto"/>
            </w:tcBorders>
            <w:vAlign w:val="center"/>
            <w:hideMark/>
          </w:tcPr>
          <w:p w14:paraId="2478B643" w14:textId="77777777" w:rsidR="00254478" w:rsidRPr="005C6C26" w:rsidRDefault="00254478" w:rsidP="008B2642">
            <w:pPr>
              <w:spacing w:after="0" w:line="276" w:lineRule="auto"/>
              <w:jc w:val="center"/>
              <w:rPr>
                <w:rFonts w:ascii="Times New Roman" w:eastAsia="Times New Roman" w:hAnsi="Times New Roman" w:cs="Times New Roman"/>
                <w:color w:val="000000"/>
              </w:rPr>
            </w:pPr>
            <w:r w:rsidRPr="005C6C26">
              <w:rPr>
                <w:rFonts w:ascii="Times New Roman" w:eastAsia="Times New Roman" w:hAnsi="Times New Roman" w:cs="Times New Roman"/>
                <w:color w:val="000000"/>
              </w:rPr>
              <w:t>7.97</w:t>
            </w:r>
          </w:p>
        </w:tc>
        <w:tc>
          <w:tcPr>
            <w:tcW w:w="0" w:type="auto"/>
            <w:tcBorders>
              <w:top w:val="single" w:sz="4" w:space="0" w:color="auto"/>
              <w:left w:val="single" w:sz="4" w:space="0" w:color="auto"/>
              <w:bottom w:val="single" w:sz="4" w:space="0" w:color="auto"/>
              <w:right w:val="single" w:sz="4" w:space="0" w:color="auto"/>
            </w:tcBorders>
            <w:vAlign w:val="center"/>
            <w:hideMark/>
          </w:tcPr>
          <w:p w14:paraId="45F4DE10" w14:textId="77777777" w:rsidR="00254478" w:rsidRPr="005C6C26" w:rsidRDefault="00254478" w:rsidP="008B2642">
            <w:pPr>
              <w:spacing w:after="0" w:line="276" w:lineRule="auto"/>
              <w:jc w:val="center"/>
              <w:rPr>
                <w:rFonts w:ascii="Times New Roman" w:eastAsia="Times New Roman" w:hAnsi="Times New Roman" w:cs="Times New Roman"/>
                <w:color w:val="000000"/>
              </w:rPr>
            </w:pPr>
            <w:r w:rsidRPr="005C6C26">
              <w:rPr>
                <w:rFonts w:ascii="Times New Roman" w:eastAsia="Times New Roman" w:hAnsi="Times New Roman" w:cs="Times New Roman"/>
                <w:color w:val="000000"/>
              </w:rPr>
              <w:t>0.001</w:t>
            </w:r>
          </w:p>
        </w:tc>
      </w:tr>
      <w:tr w:rsidR="00254478" w:rsidRPr="005C6C26" w14:paraId="6C9D595B" w14:textId="77777777" w:rsidTr="008B2642">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0B8DD9B2" w14:textId="77777777" w:rsidR="00254478" w:rsidRPr="005C6C26" w:rsidRDefault="00254478" w:rsidP="008B2642">
            <w:pPr>
              <w:spacing w:after="0" w:line="276" w:lineRule="auto"/>
              <w:jc w:val="center"/>
              <w:rPr>
                <w:rFonts w:ascii="Times New Roman" w:eastAsia="Times New Roman" w:hAnsi="Times New Roman" w:cs="Times New Roman"/>
                <w:color w:val="000000"/>
              </w:rPr>
            </w:pPr>
            <w:r w:rsidRPr="005C6C26">
              <w:rPr>
                <w:rFonts w:ascii="Times New Roman" w:hAnsi="Times New Roman" w:cs="Times New Roman"/>
              </w:rPr>
              <w:t>TLF</w:t>
            </w:r>
          </w:p>
        </w:tc>
        <w:tc>
          <w:tcPr>
            <w:tcW w:w="0" w:type="auto"/>
            <w:tcBorders>
              <w:top w:val="single" w:sz="4" w:space="0" w:color="auto"/>
              <w:left w:val="single" w:sz="4" w:space="0" w:color="auto"/>
              <w:bottom w:val="single" w:sz="4" w:space="0" w:color="auto"/>
              <w:right w:val="single" w:sz="4" w:space="0" w:color="auto"/>
            </w:tcBorders>
            <w:vAlign w:val="center"/>
            <w:hideMark/>
          </w:tcPr>
          <w:p w14:paraId="5BE534C4" w14:textId="77777777" w:rsidR="00254478" w:rsidRPr="005C6C26" w:rsidRDefault="00254478" w:rsidP="008B2642">
            <w:pPr>
              <w:spacing w:after="0" w:line="276" w:lineRule="auto"/>
              <w:jc w:val="center"/>
              <w:rPr>
                <w:rFonts w:ascii="Times New Roman" w:eastAsia="Times New Roman" w:hAnsi="Times New Roman" w:cs="Times New Roman"/>
                <w:color w:val="000000"/>
              </w:rPr>
            </w:pPr>
            <w:r w:rsidRPr="005C6C26">
              <w:rPr>
                <w:rFonts w:ascii="Times New Roman" w:eastAsia="Times New Roman" w:hAnsi="Times New Roman" w:cs="Times New Roman"/>
                <w:color w:val="000000"/>
              </w:rPr>
              <w:t>1.196</w:t>
            </w:r>
          </w:p>
        </w:tc>
        <w:tc>
          <w:tcPr>
            <w:tcW w:w="0" w:type="auto"/>
            <w:tcBorders>
              <w:top w:val="single" w:sz="4" w:space="0" w:color="auto"/>
              <w:left w:val="single" w:sz="4" w:space="0" w:color="auto"/>
              <w:bottom w:val="single" w:sz="4" w:space="0" w:color="auto"/>
              <w:right w:val="single" w:sz="4" w:space="0" w:color="auto"/>
            </w:tcBorders>
            <w:vAlign w:val="center"/>
            <w:hideMark/>
          </w:tcPr>
          <w:p w14:paraId="03261867" w14:textId="77777777" w:rsidR="00254478" w:rsidRPr="005C6C26" w:rsidRDefault="00254478" w:rsidP="008B2642">
            <w:pPr>
              <w:spacing w:after="0" w:line="276" w:lineRule="auto"/>
              <w:jc w:val="center"/>
              <w:rPr>
                <w:rFonts w:ascii="Times New Roman" w:eastAsia="Times New Roman" w:hAnsi="Times New Roman" w:cs="Times New Roman"/>
                <w:color w:val="000000"/>
              </w:rPr>
            </w:pPr>
            <w:r w:rsidRPr="005C6C26">
              <w:rPr>
                <w:rFonts w:ascii="Times New Roman" w:eastAsia="Times New Roman" w:hAnsi="Times New Roman" w:cs="Times New Roman"/>
                <w:color w:val="000000"/>
              </w:rPr>
              <w:t>0.147</w:t>
            </w:r>
          </w:p>
        </w:tc>
        <w:tc>
          <w:tcPr>
            <w:tcW w:w="0" w:type="auto"/>
            <w:tcBorders>
              <w:top w:val="single" w:sz="4" w:space="0" w:color="auto"/>
              <w:left w:val="single" w:sz="4" w:space="0" w:color="auto"/>
              <w:bottom w:val="single" w:sz="4" w:space="0" w:color="auto"/>
              <w:right w:val="single" w:sz="4" w:space="0" w:color="auto"/>
            </w:tcBorders>
            <w:vAlign w:val="center"/>
            <w:hideMark/>
          </w:tcPr>
          <w:p w14:paraId="6782C8AF" w14:textId="77777777" w:rsidR="00254478" w:rsidRPr="005C6C26" w:rsidRDefault="00254478" w:rsidP="008B2642">
            <w:pPr>
              <w:spacing w:after="0" w:line="276" w:lineRule="auto"/>
              <w:jc w:val="center"/>
              <w:rPr>
                <w:rFonts w:ascii="Times New Roman" w:eastAsia="Times New Roman" w:hAnsi="Times New Roman" w:cs="Times New Roman"/>
                <w:color w:val="000000"/>
              </w:rPr>
            </w:pPr>
            <w:r w:rsidRPr="005C6C26">
              <w:rPr>
                <w:rFonts w:ascii="Times New Roman" w:eastAsia="Times New Roman" w:hAnsi="Times New Roman" w:cs="Times New Roman"/>
                <w:color w:val="000000"/>
              </w:rPr>
              <w:t>3.545</w:t>
            </w:r>
          </w:p>
        </w:tc>
        <w:tc>
          <w:tcPr>
            <w:tcW w:w="0" w:type="auto"/>
            <w:tcBorders>
              <w:top w:val="single" w:sz="4" w:space="0" w:color="auto"/>
              <w:left w:val="single" w:sz="4" w:space="0" w:color="auto"/>
              <w:bottom w:val="single" w:sz="4" w:space="0" w:color="auto"/>
              <w:right w:val="single" w:sz="4" w:space="0" w:color="auto"/>
            </w:tcBorders>
            <w:vAlign w:val="center"/>
            <w:hideMark/>
          </w:tcPr>
          <w:p w14:paraId="1F59D44B" w14:textId="77777777" w:rsidR="00254478" w:rsidRPr="005C6C26" w:rsidRDefault="00254478" w:rsidP="008B2642">
            <w:pPr>
              <w:spacing w:after="0" w:line="276" w:lineRule="auto"/>
              <w:jc w:val="center"/>
              <w:rPr>
                <w:rFonts w:ascii="Times New Roman" w:eastAsia="Times New Roman" w:hAnsi="Times New Roman" w:cs="Times New Roman"/>
                <w:color w:val="000000"/>
              </w:rPr>
            </w:pPr>
            <w:r w:rsidRPr="005C6C26">
              <w:rPr>
                <w:rFonts w:ascii="Times New Roman" w:eastAsia="Times New Roman" w:hAnsi="Times New Roman" w:cs="Times New Roman"/>
                <w:color w:val="000000"/>
              </w:rPr>
              <w:t>0.001</w:t>
            </w:r>
          </w:p>
        </w:tc>
        <w:tc>
          <w:tcPr>
            <w:tcW w:w="0" w:type="auto"/>
            <w:tcBorders>
              <w:top w:val="single" w:sz="4" w:space="0" w:color="auto"/>
              <w:left w:val="single" w:sz="4" w:space="0" w:color="auto"/>
              <w:bottom w:val="single" w:sz="4" w:space="0" w:color="auto"/>
              <w:right w:val="single" w:sz="4" w:space="0" w:color="auto"/>
            </w:tcBorders>
            <w:vAlign w:val="center"/>
            <w:hideMark/>
          </w:tcPr>
          <w:p w14:paraId="54320F3F" w14:textId="77777777" w:rsidR="00254478" w:rsidRPr="005C6C26" w:rsidRDefault="00254478" w:rsidP="008B2642">
            <w:pPr>
              <w:spacing w:after="0" w:line="276" w:lineRule="auto"/>
              <w:jc w:val="center"/>
              <w:rPr>
                <w:rFonts w:ascii="Times New Roman" w:eastAsia="Times New Roman" w:hAnsi="Times New Roman" w:cs="Times New Roman"/>
                <w:color w:val="000000"/>
              </w:rPr>
            </w:pPr>
            <w:r w:rsidRPr="005C6C26">
              <w:rPr>
                <w:rFonts w:ascii="Times New Roman" w:eastAsia="Times New Roman" w:hAnsi="Times New Roman" w:cs="Times New Roman"/>
                <w:color w:val="000000"/>
              </w:rPr>
              <w:t>2.521</w:t>
            </w:r>
          </w:p>
        </w:tc>
        <w:tc>
          <w:tcPr>
            <w:tcW w:w="0" w:type="auto"/>
            <w:tcBorders>
              <w:top w:val="single" w:sz="4" w:space="0" w:color="auto"/>
              <w:left w:val="single" w:sz="4" w:space="0" w:color="auto"/>
              <w:bottom w:val="single" w:sz="4" w:space="0" w:color="auto"/>
              <w:right w:val="single" w:sz="4" w:space="0" w:color="auto"/>
            </w:tcBorders>
            <w:vAlign w:val="center"/>
            <w:hideMark/>
          </w:tcPr>
          <w:p w14:paraId="1F7FC11A" w14:textId="77777777" w:rsidR="00254478" w:rsidRPr="005C6C26" w:rsidRDefault="00254478" w:rsidP="008B2642">
            <w:pPr>
              <w:spacing w:after="0" w:line="276" w:lineRule="auto"/>
              <w:jc w:val="center"/>
              <w:rPr>
                <w:rFonts w:ascii="Times New Roman" w:eastAsia="Times New Roman" w:hAnsi="Times New Roman" w:cs="Times New Roman"/>
                <w:color w:val="000000"/>
              </w:rPr>
            </w:pPr>
            <w:r w:rsidRPr="005C6C26">
              <w:rPr>
                <w:rFonts w:ascii="Times New Roman" w:eastAsia="Times New Roman" w:hAnsi="Times New Roman" w:cs="Times New Roman"/>
                <w:color w:val="000000"/>
              </w:rPr>
              <w:t>6.328</w:t>
            </w:r>
          </w:p>
        </w:tc>
        <w:tc>
          <w:tcPr>
            <w:tcW w:w="0" w:type="auto"/>
            <w:tcBorders>
              <w:top w:val="single" w:sz="4" w:space="0" w:color="auto"/>
              <w:left w:val="single" w:sz="4" w:space="0" w:color="auto"/>
              <w:bottom w:val="single" w:sz="4" w:space="0" w:color="auto"/>
              <w:right w:val="single" w:sz="4" w:space="0" w:color="auto"/>
            </w:tcBorders>
            <w:vAlign w:val="center"/>
            <w:hideMark/>
          </w:tcPr>
          <w:p w14:paraId="031FB46D" w14:textId="77777777" w:rsidR="00254478" w:rsidRPr="005C6C26" w:rsidRDefault="00254478" w:rsidP="008B2642">
            <w:pPr>
              <w:spacing w:after="0" w:line="276" w:lineRule="auto"/>
              <w:jc w:val="center"/>
              <w:rPr>
                <w:rFonts w:ascii="Times New Roman" w:eastAsia="Times New Roman" w:hAnsi="Times New Roman" w:cs="Times New Roman"/>
                <w:color w:val="000000"/>
              </w:rPr>
            </w:pPr>
            <w:r w:rsidRPr="005C6C26">
              <w:rPr>
                <w:rFonts w:ascii="Times New Roman" w:eastAsia="Times New Roman" w:hAnsi="Times New Roman" w:cs="Times New Roman"/>
                <w:color w:val="000000"/>
              </w:rPr>
              <w:t>8.33</w:t>
            </w:r>
          </w:p>
        </w:tc>
        <w:tc>
          <w:tcPr>
            <w:tcW w:w="0" w:type="auto"/>
            <w:tcBorders>
              <w:top w:val="single" w:sz="4" w:space="0" w:color="auto"/>
              <w:left w:val="single" w:sz="4" w:space="0" w:color="auto"/>
              <w:bottom w:val="single" w:sz="4" w:space="0" w:color="auto"/>
              <w:right w:val="single" w:sz="4" w:space="0" w:color="auto"/>
            </w:tcBorders>
            <w:vAlign w:val="center"/>
            <w:hideMark/>
          </w:tcPr>
          <w:p w14:paraId="725972FD" w14:textId="77777777" w:rsidR="00254478" w:rsidRPr="005C6C26" w:rsidRDefault="00254478" w:rsidP="008B2642">
            <w:pPr>
              <w:spacing w:after="0" w:line="276" w:lineRule="auto"/>
              <w:jc w:val="center"/>
              <w:rPr>
                <w:rFonts w:ascii="Times New Roman" w:eastAsia="Times New Roman" w:hAnsi="Times New Roman" w:cs="Times New Roman"/>
                <w:color w:val="000000"/>
              </w:rPr>
            </w:pPr>
            <w:r w:rsidRPr="005C6C26">
              <w:rPr>
                <w:rFonts w:ascii="Times New Roman" w:eastAsia="Times New Roman" w:hAnsi="Times New Roman" w:cs="Times New Roman"/>
                <w:color w:val="000000"/>
              </w:rPr>
              <w:t>0.015</w:t>
            </w:r>
          </w:p>
        </w:tc>
      </w:tr>
      <w:tr w:rsidR="00254478" w:rsidRPr="005C6C26" w14:paraId="16860137" w14:textId="77777777" w:rsidTr="008B2642">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B79FC28" w14:textId="77777777" w:rsidR="00254478" w:rsidRPr="005C6C26" w:rsidRDefault="00254478" w:rsidP="008B2642">
            <w:pPr>
              <w:spacing w:after="0" w:line="276" w:lineRule="auto"/>
              <w:jc w:val="center"/>
              <w:rPr>
                <w:rFonts w:ascii="Times New Roman" w:eastAsia="Times New Roman" w:hAnsi="Times New Roman" w:cs="Times New Roman"/>
                <w:color w:val="000000"/>
              </w:rPr>
            </w:pPr>
            <w:r w:rsidRPr="005C6C26">
              <w:rPr>
                <w:rFonts w:ascii="Times New Roman" w:eastAsia="Times New Roman" w:hAnsi="Times New Roman" w:cs="Times New Roman"/>
                <w:i/>
                <w:iCs/>
                <w:color w:val="000000"/>
              </w:rPr>
              <w:t>Adj.R</w:t>
            </w:r>
            <w:r w:rsidRPr="005C6C26">
              <w:rPr>
                <w:rFonts w:ascii="Times New Roman" w:eastAsia="Times New Roman" w:hAnsi="Times New Roman" w:cs="Times New Roman"/>
                <w:i/>
                <w:iCs/>
                <w:color w:val="000000"/>
                <w:vertAlign w:val="superscript"/>
              </w:rPr>
              <w:t>2</w:t>
            </w: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41CB6D5D" w14:textId="77777777" w:rsidR="00254478" w:rsidRPr="005C6C26" w:rsidRDefault="00254478" w:rsidP="008B2642">
            <w:pPr>
              <w:spacing w:after="0" w:line="276" w:lineRule="auto"/>
              <w:jc w:val="center"/>
              <w:rPr>
                <w:rFonts w:ascii="Times New Roman" w:eastAsia="Times New Roman" w:hAnsi="Times New Roman" w:cs="Times New Roman"/>
                <w:color w:val="000000"/>
              </w:rPr>
            </w:pPr>
            <w:r w:rsidRPr="005C6C26">
              <w:rPr>
                <w:rFonts w:ascii="Times New Roman" w:eastAsia="Times New Roman" w:hAnsi="Times New Roman" w:cs="Times New Roman"/>
                <w:color w:val="000000"/>
              </w:rPr>
              <w:t>0.429</w:t>
            </w: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342F52BE" w14:textId="77777777" w:rsidR="00254478" w:rsidRPr="005C6C26" w:rsidRDefault="00254478" w:rsidP="008B2642">
            <w:pPr>
              <w:spacing w:after="0" w:line="276" w:lineRule="auto"/>
              <w:jc w:val="center"/>
              <w:rPr>
                <w:rFonts w:ascii="Times New Roman" w:eastAsia="Times New Roman" w:hAnsi="Times New Roman" w:cs="Times New Roman"/>
                <w:color w:val="000000"/>
              </w:rPr>
            </w:pPr>
          </w:p>
        </w:tc>
      </w:tr>
      <w:tr w:rsidR="00254478" w:rsidRPr="005C6C26" w14:paraId="14896913" w14:textId="77777777" w:rsidTr="008B2642">
        <w:trPr>
          <w:trHeight w:val="48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DE96BAE" w14:textId="77777777" w:rsidR="00254478" w:rsidRPr="005C6C26" w:rsidRDefault="00254478" w:rsidP="008B2642">
            <w:pPr>
              <w:spacing w:after="0" w:line="276" w:lineRule="auto"/>
              <w:jc w:val="center"/>
              <w:rPr>
                <w:rFonts w:ascii="Times New Roman" w:eastAsia="Times New Roman" w:hAnsi="Times New Roman" w:cs="Times New Roman"/>
                <w:color w:val="000000"/>
              </w:rPr>
            </w:pPr>
            <w:r w:rsidRPr="005C6C26">
              <w:rPr>
                <w:rFonts w:ascii="Times New Roman" w:eastAsia="Times New Roman" w:hAnsi="Times New Roman" w:cs="Times New Roman"/>
                <w:i/>
                <w:iCs/>
                <w:color w:val="000000"/>
              </w:rPr>
              <w:t>F</w:t>
            </w:r>
            <w:r w:rsidRPr="005C6C26">
              <w:rPr>
                <w:rFonts w:ascii="Times New Roman" w:eastAsia="Times New Roman" w:hAnsi="Times New Roman" w:cs="Times New Roman"/>
                <w:color w:val="000000"/>
              </w:rPr>
              <w:t>-Stat</w:t>
            </w:r>
          </w:p>
        </w:tc>
        <w:tc>
          <w:tcPr>
            <w:tcW w:w="0" w:type="auto"/>
            <w:gridSpan w:val="4"/>
            <w:vMerge w:val="restart"/>
            <w:tcBorders>
              <w:top w:val="single" w:sz="4" w:space="0" w:color="auto"/>
              <w:left w:val="single" w:sz="4" w:space="0" w:color="auto"/>
              <w:bottom w:val="single" w:sz="4" w:space="0" w:color="auto"/>
              <w:right w:val="single" w:sz="4" w:space="0" w:color="auto"/>
            </w:tcBorders>
            <w:vAlign w:val="center"/>
            <w:hideMark/>
          </w:tcPr>
          <w:p w14:paraId="6ED4BDBC" w14:textId="77777777" w:rsidR="00254478" w:rsidRPr="005C6C26" w:rsidRDefault="00254478" w:rsidP="008B2642">
            <w:pPr>
              <w:spacing w:after="0" w:line="276" w:lineRule="auto"/>
              <w:jc w:val="center"/>
              <w:rPr>
                <w:rFonts w:ascii="Times New Roman" w:eastAsia="Times New Roman" w:hAnsi="Times New Roman" w:cs="Times New Roman"/>
                <w:color w:val="000000"/>
              </w:rPr>
            </w:pPr>
            <w:proofErr w:type="gramStart"/>
            <w:r w:rsidRPr="005C6C26">
              <w:rPr>
                <w:rFonts w:ascii="Times New Roman" w:eastAsia="Times New Roman" w:hAnsi="Times New Roman" w:cs="Times New Roman"/>
                <w:color w:val="000000"/>
              </w:rPr>
              <w:t>F</w:t>
            </w:r>
            <w:r w:rsidRPr="005C6C26">
              <w:rPr>
                <w:rFonts w:ascii="Times New Roman" w:eastAsia="Times New Roman" w:hAnsi="Times New Roman" w:cs="Times New Roman"/>
                <w:color w:val="000000"/>
                <w:vertAlign w:val="subscript"/>
              </w:rPr>
              <w:t>(</w:t>
            </w:r>
            <w:proofErr w:type="gramEnd"/>
            <w:r w:rsidRPr="005C6C26">
              <w:rPr>
                <w:rFonts w:ascii="Times New Roman" w:eastAsia="Times New Roman" w:hAnsi="Times New Roman" w:cs="Times New Roman"/>
                <w:color w:val="000000"/>
                <w:vertAlign w:val="subscript"/>
              </w:rPr>
              <w:t xml:space="preserve">5, 186) </w:t>
            </w:r>
            <w:r w:rsidRPr="005C6C26">
              <w:rPr>
                <w:rFonts w:ascii="Times New Roman" w:eastAsia="Times New Roman" w:hAnsi="Times New Roman" w:cs="Times New Roman"/>
                <w:color w:val="000000"/>
              </w:rPr>
              <w:t>= 21.07 (0.00)</w:t>
            </w:r>
          </w:p>
          <w:p w14:paraId="727FD918" w14:textId="77777777" w:rsidR="00254478" w:rsidRPr="005C6C26" w:rsidRDefault="00254478" w:rsidP="008B2642">
            <w:pPr>
              <w:spacing w:after="0" w:line="276" w:lineRule="auto"/>
              <w:jc w:val="center"/>
              <w:rPr>
                <w:rFonts w:ascii="Times New Roman" w:eastAsia="Times New Roman" w:hAnsi="Times New Roman" w:cs="Times New Roman"/>
                <w:color w:val="000000"/>
              </w:rPr>
            </w:pPr>
            <w:r w:rsidRPr="005C6C26">
              <w:rPr>
                <w:rFonts w:ascii="Times New Roman" w:eastAsia="Times New Roman" w:hAnsi="Times New Roman" w:cs="Times New Roman"/>
                <w:color w:val="000000"/>
              </w:rPr>
              <w:t>Overall = 192</w:t>
            </w:r>
          </w:p>
        </w:tc>
        <w:tc>
          <w:tcPr>
            <w:tcW w:w="0" w:type="auto"/>
            <w:gridSpan w:val="4"/>
            <w:vMerge w:val="restart"/>
            <w:tcBorders>
              <w:top w:val="single" w:sz="4" w:space="0" w:color="auto"/>
              <w:left w:val="single" w:sz="4" w:space="0" w:color="auto"/>
              <w:bottom w:val="single" w:sz="4" w:space="0" w:color="auto"/>
              <w:right w:val="single" w:sz="4" w:space="0" w:color="auto"/>
            </w:tcBorders>
            <w:vAlign w:val="center"/>
          </w:tcPr>
          <w:p w14:paraId="2DB85B0A" w14:textId="77777777" w:rsidR="00254478" w:rsidRPr="005C6C26" w:rsidRDefault="00254478" w:rsidP="008B2642">
            <w:pPr>
              <w:spacing w:after="0" w:line="276" w:lineRule="auto"/>
              <w:jc w:val="center"/>
              <w:rPr>
                <w:rFonts w:ascii="Times New Roman" w:eastAsia="Times New Roman" w:hAnsi="Times New Roman" w:cs="Times New Roman"/>
                <w:color w:val="000000"/>
              </w:rPr>
            </w:pPr>
            <w:r w:rsidRPr="005C6C26">
              <w:rPr>
                <w:rFonts w:ascii="Times New Roman" w:eastAsia="Times New Roman" w:hAnsi="Times New Roman" w:cs="Times New Roman"/>
                <w:color w:val="000000"/>
              </w:rPr>
              <w:t>Instruments = 38.000</w:t>
            </w:r>
          </w:p>
        </w:tc>
      </w:tr>
      <w:tr w:rsidR="00254478" w:rsidRPr="005C6C26" w14:paraId="0634E34F" w14:textId="77777777" w:rsidTr="008B2642">
        <w:trPr>
          <w:trHeight w:val="4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90BA97" w14:textId="77777777" w:rsidR="00254478" w:rsidRPr="005C6C26" w:rsidRDefault="00254478" w:rsidP="008B2642">
            <w:pPr>
              <w:spacing w:after="0" w:line="276" w:lineRule="auto"/>
              <w:jc w:val="center"/>
              <w:rPr>
                <w:rFonts w:ascii="Times New Roman" w:eastAsia="Times New Roman" w:hAnsi="Times New Roman" w:cs="Times New Roman"/>
                <w:color w:val="000000"/>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29533801" w14:textId="77777777" w:rsidR="00254478" w:rsidRPr="005C6C26" w:rsidRDefault="00254478" w:rsidP="008B2642">
            <w:pPr>
              <w:spacing w:after="0" w:line="276" w:lineRule="auto"/>
              <w:jc w:val="center"/>
              <w:rPr>
                <w:rFonts w:ascii="Times New Roman" w:eastAsia="Times New Roman" w:hAnsi="Times New Roman" w:cs="Times New Roman"/>
                <w:color w:val="000000"/>
              </w:rPr>
            </w:pPr>
          </w:p>
        </w:tc>
        <w:tc>
          <w:tcPr>
            <w:tcW w:w="0" w:type="auto"/>
            <w:gridSpan w:val="4"/>
            <w:vMerge/>
            <w:tcBorders>
              <w:top w:val="single" w:sz="4" w:space="0" w:color="auto"/>
              <w:left w:val="single" w:sz="4" w:space="0" w:color="auto"/>
              <w:bottom w:val="single" w:sz="4" w:space="0" w:color="auto"/>
              <w:right w:val="single" w:sz="4" w:space="0" w:color="auto"/>
            </w:tcBorders>
            <w:vAlign w:val="center"/>
          </w:tcPr>
          <w:p w14:paraId="78984FA8" w14:textId="77777777" w:rsidR="00254478" w:rsidRPr="005C6C26" w:rsidRDefault="00254478" w:rsidP="008B2642">
            <w:pPr>
              <w:spacing w:after="0" w:line="276" w:lineRule="auto"/>
              <w:jc w:val="center"/>
              <w:rPr>
                <w:rFonts w:ascii="Times New Roman" w:eastAsia="Times New Roman" w:hAnsi="Times New Roman" w:cs="Times New Roman"/>
                <w:color w:val="000000"/>
              </w:rPr>
            </w:pPr>
          </w:p>
        </w:tc>
      </w:tr>
      <w:tr w:rsidR="00254478" w:rsidRPr="005C6C26" w14:paraId="4CFA01D0" w14:textId="77777777" w:rsidTr="008B2642">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6010A2B" w14:textId="77777777" w:rsidR="00254478" w:rsidRPr="005C6C26" w:rsidRDefault="00254478" w:rsidP="008B2642">
            <w:pPr>
              <w:spacing w:after="0" w:line="276" w:lineRule="auto"/>
              <w:jc w:val="center"/>
              <w:rPr>
                <w:rFonts w:ascii="Times New Roman" w:eastAsia="Times New Roman" w:hAnsi="Times New Roman" w:cs="Times New Roman"/>
                <w:color w:val="000000"/>
              </w:rPr>
            </w:pPr>
            <w:r w:rsidRPr="005C6C26">
              <w:rPr>
                <w:rFonts w:ascii="Times New Roman" w:eastAsia="Times New Roman" w:hAnsi="Times New Roman" w:cs="Times New Roman"/>
                <w:color w:val="000000"/>
              </w:rPr>
              <w:t>Hausman Test</w:t>
            </w: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60EFDD80" w14:textId="77777777" w:rsidR="00254478" w:rsidRPr="005C6C26" w:rsidRDefault="00254478" w:rsidP="008B2642">
            <w:pPr>
              <w:spacing w:after="0" w:line="276" w:lineRule="auto"/>
              <w:jc w:val="center"/>
              <w:rPr>
                <w:rFonts w:ascii="Times New Roman" w:eastAsia="Times New Roman" w:hAnsi="Times New Roman" w:cs="Times New Roman"/>
                <w:color w:val="000000"/>
              </w:rPr>
            </w:pPr>
            <w:r w:rsidRPr="005C6C26">
              <w:rPr>
                <w:rFonts w:ascii="Times New Roman" w:eastAsia="Times New Roman" w:hAnsi="Times New Roman" w:cs="Times New Roman"/>
                <w:color w:val="000000"/>
              </w:rPr>
              <w:t>Chi</w:t>
            </w:r>
            <w:r w:rsidRPr="005C6C26">
              <w:rPr>
                <w:rFonts w:ascii="Times New Roman" w:eastAsia="Times New Roman" w:hAnsi="Times New Roman" w:cs="Times New Roman"/>
                <w:color w:val="000000"/>
                <w:vertAlign w:val="superscript"/>
              </w:rPr>
              <w:t>2</w:t>
            </w:r>
            <w:r w:rsidRPr="005C6C26">
              <w:rPr>
                <w:rFonts w:ascii="Times New Roman" w:eastAsia="Times New Roman" w:hAnsi="Times New Roman" w:cs="Times New Roman"/>
                <w:color w:val="000000"/>
                <w:vertAlign w:val="subscript"/>
              </w:rPr>
              <w:t>(5)</w:t>
            </w:r>
            <w:r w:rsidRPr="005C6C26">
              <w:rPr>
                <w:rFonts w:ascii="Times New Roman" w:eastAsia="Times New Roman" w:hAnsi="Times New Roman" w:cs="Times New Roman"/>
                <w:color w:val="000000"/>
              </w:rPr>
              <w:t xml:space="preserve"> = 26.71 (0.00)</w:t>
            </w:r>
          </w:p>
        </w:tc>
        <w:tc>
          <w:tcPr>
            <w:tcW w:w="0" w:type="auto"/>
            <w:gridSpan w:val="4"/>
            <w:tcBorders>
              <w:top w:val="single" w:sz="4" w:space="0" w:color="auto"/>
              <w:left w:val="single" w:sz="4" w:space="0" w:color="auto"/>
              <w:bottom w:val="single" w:sz="4" w:space="0" w:color="auto"/>
              <w:right w:val="single" w:sz="4" w:space="0" w:color="auto"/>
            </w:tcBorders>
            <w:vAlign w:val="center"/>
          </w:tcPr>
          <w:p w14:paraId="6D115515" w14:textId="77777777" w:rsidR="00254478" w:rsidRPr="005C6C26" w:rsidRDefault="00254478" w:rsidP="008B2642">
            <w:pPr>
              <w:spacing w:after="0" w:line="276" w:lineRule="auto"/>
              <w:jc w:val="center"/>
              <w:rPr>
                <w:rFonts w:ascii="Times New Roman" w:eastAsia="Times New Roman" w:hAnsi="Times New Roman" w:cs="Times New Roman"/>
                <w:color w:val="000000"/>
              </w:rPr>
            </w:pPr>
            <w:r w:rsidRPr="005C6C26">
              <w:rPr>
                <w:rFonts w:ascii="Times New Roman" w:eastAsia="Times New Roman" w:hAnsi="Times New Roman" w:cs="Times New Roman"/>
                <w:color w:val="000000"/>
              </w:rPr>
              <w:t>Overall = 190.00</w:t>
            </w:r>
          </w:p>
        </w:tc>
      </w:tr>
      <w:tr w:rsidR="00254478" w:rsidRPr="005C6C26" w14:paraId="123B37DF" w14:textId="77777777" w:rsidTr="008B2642">
        <w:trPr>
          <w:trHeight w:val="20"/>
          <w:jc w:val="center"/>
        </w:trPr>
        <w:tc>
          <w:tcPr>
            <w:tcW w:w="0" w:type="auto"/>
            <w:tcBorders>
              <w:top w:val="single" w:sz="4" w:space="0" w:color="auto"/>
              <w:left w:val="single" w:sz="4" w:space="0" w:color="auto"/>
              <w:right w:val="single" w:sz="4" w:space="0" w:color="auto"/>
            </w:tcBorders>
            <w:vAlign w:val="center"/>
            <w:hideMark/>
          </w:tcPr>
          <w:p w14:paraId="2E2453B8" w14:textId="77777777" w:rsidR="00254478" w:rsidRPr="005C6C26" w:rsidRDefault="00254478" w:rsidP="008B2642">
            <w:pPr>
              <w:spacing w:after="0" w:line="276" w:lineRule="auto"/>
              <w:jc w:val="center"/>
              <w:rPr>
                <w:rFonts w:ascii="Times New Roman" w:eastAsia="Times New Roman" w:hAnsi="Times New Roman" w:cs="Times New Roman"/>
                <w:color w:val="000000"/>
              </w:rPr>
            </w:pPr>
            <w:proofErr w:type="spellStart"/>
            <w:r w:rsidRPr="005C6C26">
              <w:rPr>
                <w:rFonts w:ascii="Times New Roman" w:eastAsia="Times New Roman" w:hAnsi="Times New Roman" w:cs="Times New Roman"/>
                <w:color w:val="000000"/>
              </w:rPr>
              <w:t>Testparm</w:t>
            </w:r>
            <w:proofErr w:type="spellEnd"/>
            <w:r w:rsidRPr="005C6C26">
              <w:rPr>
                <w:rFonts w:ascii="Times New Roman" w:eastAsia="Times New Roman" w:hAnsi="Times New Roman" w:cs="Times New Roman"/>
                <w:color w:val="000000"/>
              </w:rPr>
              <w:t xml:space="preserve"> Test (LM Test)</w:t>
            </w: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42AC7470" w14:textId="77777777" w:rsidR="00254478" w:rsidRPr="005C6C26" w:rsidRDefault="00254478" w:rsidP="008B2642">
            <w:pPr>
              <w:spacing w:after="0" w:line="276" w:lineRule="auto"/>
              <w:jc w:val="center"/>
              <w:rPr>
                <w:rFonts w:ascii="Times New Roman" w:eastAsia="Times New Roman" w:hAnsi="Times New Roman" w:cs="Times New Roman"/>
                <w:color w:val="000000"/>
              </w:rPr>
            </w:pPr>
            <w:r w:rsidRPr="005C6C26">
              <w:rPr>
                <w:rFonts w:ascii="Times New Roman" w:eastAsia="Times New Roman" w:hAnsi="Times New Roman" w:cs="Times New Roman"/>
                <w:color w:val="000000"/>
              </w:rPr>
              <w:t>F-stat</w:t>
            </w:r>
            <w:r w:rsidRPr="005C6C26">
              <w:rPr>
                <w:rFonts w:ascii="Times New Roman" w:eastAsia="Times New Roman" w:hAnsi="Times New Roman" w:cs="Times New Roman"/>
                <w:color w:val="000000"/>
                <w:vertAlign w:val="subscript"/>
              </w:rPr>
              <w:t xml:space="preserve"> </w:t>
            </w:r>
            <w:r w:rsidRPr="005C6C26">
              <w:rPr>
                <w:rFonts w:ascii="Times New Roman" w:eastAsia="Times New Roman" w:hAnsi="Times New Roman" w:cs="Times New Roman"/>
                <w:color w:val="000000"/>
              </w:rPr>
              <w:t>= 5.17 (0.57)</w:t>
            </w:r>
          </w:p>
        </w:tc>
        <w:tc>
          <w:tcPr>
            <w:tcW w:w="0" w:type="auto"/>
            <w:gridSpan w:val="4"/>
            <w:tcBorders>
              <w:top w:val="single" w:sz="4" w:space="0" w:color="auto"/>
              <w:left w:val="single" w:sz="4" w:space="0" w:color="auto"/>
              <w:bottom w:val="single" w:sz="4" w:space="0" w:color="auto"/>
              <w:right w:val="single" w:sz="4" w:space="0" w:color="auto"/>
            </w:tcBorders>
            <w:vAlign w:val="center"/>
          </w:tcPr>
          <w:p w14:paraId="6CFBC82C" w14:textId="77777777" w:rsidR="00254478" w:rsidRPr="005C6C26" w:rsidRDefault="00254478" w:rsidP="008B2642">
            <w:pPr>
              <w:spacing w:after="0" w:line="276" w:lineRule="auto"/>
              <w:jc w:val="center"/>
              <w:rPr>
                <w:rFonts w:ascii="Times New Roman" w:eastAsia="Times New Roman" w:hAnsi="Times New Roman" w:cs="Times New Roman"/>
                <w:color w:val="000000"/>
              </w:rPr>
            </w:pPr>
            <w:r w:rsidRPr="005C6C26">
              <w:rPr>
                <w:rFonts w:ascii="Times New Roman" w:eastAsia="Times New Roman" w:hAnsi="Times New Roman" w:cs="Times New Roman"/>
                <w:color w:val="000000"/>
              </w:rPr>
              <w:t xml:space="preserve">Arellano-Bond: </w:t>
            </w:r>
            <w:proofErr w:type="gramStart"/>
            <w:r w:rsidRPr="005C6C26">
              <w:rPr>
                <w:rFonts w:ascii="Times New Roman" w:eastAsia="Times New Roman" w:hAnsi="Times New Roman" w:cs="Times New Roman"/>
                <w:color w:val="000000"/>
              </w:rPr>
              <w:t>AR(</w:t>
            </w:r>
            <w:proofErr w:type="gramEnd"/>
            <w:r w:rsidRPr="005C6C26">
              <w:rPr>
                <w:rFonts w:ascii="Times New Roman" w:eastAsia="Times New Roman" w:hAnsi="Times New Roman" w:cs="Times New Roman"/>
                <w:color w:val="000000"/>
              </w:rPr>
              <w:t>2)   = 0.517</w:t>
            </w:r>
          </w:p>
        </w:tc>
      </w:tr>
      <w:tr w:rsidR="00254478" w:rsidRPr="005C6C26" w14:paraId="17C9A3EE" w14:textId="77777777" w:rsidTr="008B2642">
        <w:trPr>
          <w:trHeight w:val="20"/>
          <w:jc w:val="center"/>
        </w:trPr>
        <w:tc>
          <w:tcPr>
            <w:tcW w:w="0" w:type="auto"/>
            <w:tcBorders>
              <w:top w:val="single" w:sz="4" w:space="0" w:color="auto"/>
              <w:left w:val="single" w:sz="4" w:space="0" w:color="auto"/>
              <w:right w:val="single" w:sz="4" w:space="0" w:color="auto"/>
            </w:tcBorders>
            <w:vAlign w:val="center"/>
          </w:tcPr>
          <w:p w14:paraId="04DB3178" w14:textId="77777777" w:rsidR="00254478" w:rsidRPr="005C6C26" w:rsidRDefault="00254478" w:rsidP="008B2642">
            <w:pPr>
              <w:spacing w:after="0" w:line="276" w:lineRule="auto"/>
              <w:jc w:val="center"/>
              <w:rPr>
                <w:rFonts w:ascii="Times New Roman" w:eastAsia="Times New Roman" w:hAnsi="Times New Roman" w:cs="Times New Roman"/>
                <w:color w:val="000000"/>
              </w:rPr>
            </w:pPr>
            <w:r w:rsidRPr="005C6C26">
              <w:rPr>
                <w:rFonts w:ascii="Times New Roman" w:eastAsia="Times New Roman" w:hAnsi="Times New Roman" w:cs="Times New Roman"/>
                <w:color w:val="000000"/>
              </w:rPr>
              <w:t>Heteroskedasticity Test</w:t>
            </w:r>
          </w:p>
        </w:tc>
        <w:tc>
          <w:tcPr>
            <w:tcW w:w="0" w:type="auto"/>
            <w:gridSpan w:val="4"/>
            <w:tcBorders>
              <w:top w:val="single" w:sz="4" w:space="0" w:color="auto"/>
              <w:left w:val="single" w:sz="4" w:space="0" w:color="auto"/>
              <w:bottom w:val="single" w:sz="4" w:space="0" w:color="auto"/>
              <w:right w:val="single" w:sz="4" w:space="0" w:color="auto"/>
            </w:tcBorders>
            <w:vAlign w:val="center"/>
          </w:tcPr>
          <w:p w14:paraId="680578B2" w14:textId="77777777" w:rsidR="00254478" w:rsidRPr="005C6C26" w:rsidRDefault="00254478" w:rsidP="008B2642">
            <w:pPr>
              <w:spacing w:after="0" w:line="276" w:lineRule="auto"/>
              <w:jc w:val="center"/>
              <w:rPr>
                <w:rFonts w:ascii="Times New Roman" w:eastAsia="Times New Roman" w:hAnsi="Times New Roman" w:cs="Times New Roman"/>
                <w:color w:val="000000"/>
              </w:rPr>
            </w:pPr>
            <w:r w:rsidRPr="005C6C26">
              <w:rPr>
                <w:rFonts w:ascii="Times New Roman" w:eastAsia="Times New Roman" w:hAnsi="Times New Roman" w:cs="Times New Roman"/>
                <w:color w:val="000000"/>
              </w:rPr>
              <w:t>Chi</w:t>
            </w:r>
            <w:r w:rsidRPr="005C6C26">
              <w:rPr>
                <w:rFonts w:ascii="Times New Roman" w:eastAsia="Times New Roman" w:hAnsi="Times New Roman" w:cs="Times New Roman"/>
                <w:color w:val="000000"/>
                <w:vertAlign w:val="superscript"/>
              </w:rPr>
              <w:t>2</w:t>
            </w:r>
            <w:r w:rsidRPr="005C6C26">
              <w:rPr>
                <w:rFonts w:ascii="Times New Roman" w:eastAsia="Times New Roman" w:hAnsi="Times New Roman" w:cs="Times New Roman"/>
                <w:color w:val="000000"/>
                <w:vertAlign w:val="subscript"/>
              </w:rPr>
              <w:t>(1)</w:t>
            </w:r>
            <w:r w:rsidRPr="005C6C26">
              <w:rPr>
                <w:rFonts w:ascii="Times New Roman" w:eastAsia="Times New Roman" w:hAnsi="Times New Roman" w:cs="Times New Roman"/>
                <w:color w:val="000000"/>
              </w:rPr>
              <w:t xml:space="preserve"> = 25.27 (0.60)</w:t>
            </w:r>
          </w:p>
        </w:tc>
        <w:tc>
          <w:tcPr>
            <w:tcW w:w="0" w:type="auto"/>
            <w:gridSpan w:val="4"/>
            <w:tcBorders>
              <w:top w:val="single" w:sz="4" w:space="0" w:color="auto"/>
              <w:left w:val="single" w:sz="4" w:space="0" w:color="auto"/>
              <w:bottom w:val="single" w:sz="4" w:space="0" w:color="auto"/>
              <w:right w:val="single" w:sz="4" w:space="0" w:color="auto"/>
            </w:tcBorders>
            <w:vAlign w:val="center"/>
          </w:tcPr>
          <w:p w14:paraId="34F43608" w14:textId="77777777" w:rsidR="00254478" w:rsidRPr="005C6C26" w:rsidRDefault="00254478" w:rsidP="008B2642">
            <w:pPr>
              <w:spacing w:after="0" w:line="276" w:lineRule="auto"/>
              <w:jc w:val="center"/>
              <w:rPr>
                <w:rFonts w:ascii="Times New Roman" w:eastAsia="Times New Roman" w:hAnsi="Times New Roman" w:cs="Times New Roman"/>
                <w:color w:val="000000"/>
              </w:rPr>
            </w:pPr>
            <w:r w:rsidRPr="005C6C26">
              <w:rPr>
                <w:rFonts w:ascii="Times New Roman" w:eastAsia="Times New Roman" w:hAnsi="Times New Roman" w:cs="Times New Roman"/>
                <w:color w:val="000000"/>
              </w:rPr>
              <w:t>Hansen test (p-</w:t>
            </w:r>
            <w:proofErr w:type="gramStart"/>
            <w:r w:rsidRPr="005C6C26">
              <w:rPr>
                <w:rFonts w:ascii="Times New Roman" w:eastAsia="Times New Roman" w:hAnsi="Times New Roman" w:cs="Times New Roman"/>
                <w:color w:val="000000"/>
              </w:rPr>
              <w:t>value)  =</w:t>
            </w:r>
            <w:proofErr w:type="gramEnd"/>
            <w:r w:rsidRPr="005C6C26">
              <w:rPr>
                <w:rFonts w:ascii="Times New Roman" w:eastAsia="Times New Roman" w:hAnsi="Times New Roman" w:cs="Times New Roman"/>
                <w:color w:val="000000"/>
              </w:rPr>
              <w:t xml:space="preserve"> 0.153</w:t>
            </w:r>
          </w:p>
        </w:tc>
      </w:tr>
      <w:tr w:rsidR="00254478" w:rsidRPr="005C6C26" w14:paraId="73DEFF0D" w14:textId="77777777" w:rsidTr="008B2642">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DA29ED4" w14:textId="77777777" w:rsidR="00254478" w:rsidRPr="005C6C26" w:rsidRDefault="00254478" w:rsidP="008B2642">
            <w:pPr>
              <w:spacing w:after="0" w:line="276" w:lineRule="auto"/>
              <w:jc w:val="center"/>
              <w:rPr>
                <w:rFonts w:ascii="Times New Roman" w:eastAsia="Times New Roman" w:hAnsi="Times New Roman" w:cs="Times New Roman"/>
                <w:color w:val="000000"/>
              </w:rPr>
            </w:pPr>
            <w:r w:rsidRPr="005C6C26">
              <w:rPr>
                <w:rFonts w:ascii="Times New Roman" w:eastAsia="Times New Roman" w:hAnsi="Times New Roman" w:cs="Times New Roman"/>
                <w:color w:val="000000"/>
              </w:rPr>
              <w:t>Serial Correlation Test</w:t>
            </w: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52B3FBCA" w14:textId="77777777" w:rsidR="00254478" w:rsidRPr="005C6C26" w:rsidRDefault="00254478" w:rsidP="008B2642">
            <w:pPr>
              <w:spacing w:after="0" w:line="276" w:lineRule="auto"/>
              <w:jc w:val="center"/>
              <w:rPr>
                <w:rFonts w:ascii="Times New Roman" w:eastAsia="Times New Roman" w:hAnsi="Times New Roman" w:cs="Times New Roman"/>
                <w:color w:val="000000"/>
              </w:rPr>
            </w:pPr>
            <w:r w:rsidRPr="005C6C26">
              <w:rPr>
                <w:rFonts w:ascii="Times New Roman" w:eastAsia="Times New Roman" w:hAnsi="Times New Roman" w:cs="Times New Roman"/>
                <w:color w:val="000000"/>
              </w:rPr>
              <w:t>F-stat</w:t>
            </w:r>
            <w:r w:rsidRPr="005C6C26">
              <w:rPr>
                <w:rFonts w:ascii="Times New Roman" w:eastAsia="Times New Roman" w:hAnsi="Times New Roman" w:cs="Times New Roman"/>
                <w:color w:val="000000"/>
                <w:vertAlign w:val="subscript"/>
              </w:rPr>
              <w:t xml:space="preserve"> </w:t>
            </w:r>
            <w:r w:rsidRPr="005C6C26">
              <w:rPr>
                <w:rFonts w:ascii="Times New Roman" w:eastAsia="Times New Roman" w:hAnsi="Times New Roman" w:cs="Times New Roman"/>
                <w:color w:val="000000"/>
              </w:rPr>
              <w:t>= 0.454 (0.53)</w:t>
            </w:r>
          </w:p>
        </w:tc>
        <w:tc>
          <w:tcPr>
            <w:tcW w:w="0" w:type="auto"/>
            <w:gridSpan w:val="4"/>
            <w:tcBorders>
              <w:top w:val="single" w:sz="4" w:space="0" w:color="auto"/>
              <w:left w:val="single" w:sz="4" w:space="0" w:color="auto"/>
              <w:bottom w:val="single" w:sz="4" w:space="0" w:color="auto"/>
              <w:right w:val="single" w:sz="4" w:space="0" w:color="auto"/>
            </w:tcBorders>
            <w:vAlign w:val="center"/>
          </w:tcPr>
          <w:p w14:paraId="5DCF46E1" w14:textId="77777777" w:rsidR="00254478" w:rsidRPr="005C6C26" w:rsidRDefault="00254478" w:rsidP="008B2642">
            <w:pPr>
              <w:spacing w:after="0" w:line="276" w:lineRule="auto"/>
              <w:jc w:val="center"/>
              <w:rPr>
                <w:rFonts w:ascii="Times New Roman" w:eastAsia="Times New Roman" w:hAnsi="Times New Roman" w:cs="Times New Roman"/>
                <w:color w:val="000000"/>
              </w:rPr>
            </w:pPr>
          </w:p>
        </w:tc>
      </w:tr>
      <w:bookmarkEnd w:id="10"/>
    </w:tbl>
    <w:p w14:paraId="61709704" w14:textId="77777777" w:rsidR="008B2642" w:rsidRDefault="008B2642" w:rsidP="00254478">
      <w:pPr>
        <w:spacing w:after="0" w:line="360" w:lineRule="auto"/>
        <w:rPr>
          <w:rFonts w:ascii="Times New Roman" w:hAnsi="Times New Roman" w:cs="Times New Roman"/>
          <w:b/>
        </w:rPr>
      </w:pPr>
    </w:p>
    <w:p w14:paraId="4CEB8358" w14:textId="1A312B18" w:rsidR="00254478" w:rsidRPr="0040765B" w:rsidRDefault="00254478" w:rsidP="00254478">
      <w:pPr>
        <w:spacing w:after="0" w:line="360" w:lineRule="auto"/>
        <w:rPr>
          <w:rFonts w:ascii="Times New Roman" w:hAnsi="Times New Roman" w:cs="Times New Roman"/>
          <w:bCs/>
          <w:sz w:val="20"/>
          <w:szCs w:val="20"/>
        </w:rPr>
      </w:pPr>
      <w:r w:rsidRPr="0040765B">
        <w:rPr>
          <w:rFonts w:ascii="Times New Roman" w:hAnsi="Times New Roman" w:cs="Times New Roman"/>
          <w:bCs/>
          <w:sz w:val="20"/>
          <w:szCs w:val="20"/>
        </w:rPr>
        <w:t>Dependent Variable: Capital Adequacy Ratio (CAR)</w:t>
      </w:r>
      <w:r w:rsidR="0040765B" w:rsidRPr="0040765B">
        <w:rPr>
          <w:rFonts w:ascii="Times New Roman" w:hAnsi="Times New Roman" w:cs="Times New Roman"/>
          <w:bCs/>
          <w:sz w:val="20"/>
          <w:szCs w:val="20"/>
        </w:rPr>
        <w:t xml:space="preserve"> </w:t>
      </w:r>
      <w:r w:rsidRPr="0040765B">
        <w:rPr>
          <w:rFonts w:ascii="Times New Roman" w:hAnsi="Times New Roman" w:cs="Times New Roman"/>
          <w:bCs/>
          <w:sz w:val="20"/>
          <w:szCs w:val="20"/>
        </w:rPr>
        <w:t>@5% Level of Significance</w:t>
      </w:r>
    </w:p>
    <w:p w14:paraId="021A96EC" w14:textId="77777777" w:rsidR="00254478" w:rsidRDefault="00254478" w:rsidP="0040765B">
      <w:pPr>
        <w:tabs>
          <w:tab w:val="left" w:pos="4764"/>
        </w:tabs>
        <w:spacing w:after="0" w:line="360" w:lineRule="auto"/>
        <w:jc w:val="center"/>
        <w:rPr>
          <w:rFonts w:ascii="Times New Roman" w:hAnsi="Times New Roman" w:cs="Times New Roman"/>
          <w:b/>
          <w:bCs/>
        </w:rPr>
      </w:pPr>
      <w:r w:rsidRPr="005C6C26">
        <w:rPr>
          <w:rFonts w:ascii="Times New Roman" w:hAnsi="Times New Roman" w:cs="Times New Roman"/>
          <w:b/>
        </w:rPr>
        <w:t xml:space="preserve">Source: </w:t>
      </w:r>
      <w:r w:rsidRPr="005C6C26">
        <w:rPr>
          <w:rFonts w:ascii="Times New Roman" w:hAnsi="Times New Roman" w:cs="Times New Roman"/>
          <w:b/>
          <w:bCs/>
        </w:rPr>
        <w:t>Researchers’ Compilation (2025)</w:t>
      </w:r>
    </w:p>
    <w:p w14:paraId="3C296526" w14:textId="77777777" w:rsidR="0040765B" w:rsidRPr="005C6C26" w:rsidRDefault="0040765B" w:rsidP="0040765B">
      <w:pPr>
        <w:tabs>
          <w:tab w:val="left" w:pos="4764"/>
        </w:tabs>
        <w:spacing w:after="0" w:line="360" w:lineRule="auto"/>
        <w:jc w:val="center"/>
        <w:rPr>
          <w:rFonts w:ascii="Times New Roman" w:hAnsi="Times New Roman" w:cs="Times New Roman"/>
          <w:b/>
        </w:rPr>
      </w:pPr>
    </w:p>
    <w:p w14:paraId="68677F2D" w14:textId="77777777" w:rsidR="00874471" w:rsidRDefault="00254478" w:rsidP="00254478">
      <w:pPr>
        <w:spacing w:after="0" w:line="360" w:lineRule="auto"/>
        <w:jc w:val="both"/>
        <w:rPr>
          <w:rFonts w:ascii="Times New Roman" w:hAnsi="Times New Roman" w:cs="Times New Roman"/>
        </w:rPr>
      </w:pPr>
      <w:r w:rsidRPr="005C6C26">
        <w:rPr>
          <w:rFonts w:ascii="Times New Roman" w:hAnsi="Times New Roman" w:cs="Times New Roman"/>
        </w:rPr>
        <w:t xml:space="preserve">Due to Hausman and LM tests results for the panel model from Table 3 above, fixed effect panel regression and GMM were employed to estimate the study panel model, the probability values revealed that: Cash and Cash Equivalent (CCE) had positive and insignificant effect on bank capital adequacy (β = 0.389, t-stat = 0.881, p&gt;0.05); Net Fixed Assets (NFA) (β = 0.367, </w:t>
      </w:r>
      <w:r w:rsidRPr="005C6C26">
        <w:rPr>
          <w:rFonts w:ascii="Times New Roman" w:hAnsi="Times New Roman" w:cs="Times New Roman"/>
        </w:rPr>
        <w:lastRenderedPageBreak/>
        <w:t xml:space="preserve">t-stat =4.172, p&lt;0.05); Total Deposit (β = 0.164, t-stat = 3.782, p&lt;0.05); and Total Long-Term Funding (TLF) (β = 1.196, t-stat =3.545, p&lt;0.05) all had positive and significant effect on bank capital adequacy while Net Loan Portfolio (NLP) (β = -0.078, t-stat = -2.720, p&lt;0.05) had negative and significant effect on bank capital adequacy in Nigeria. This indicated that as Cash and Cash Equivalent, Net Fixed Assets, Total Deposit and Total Long-Term Funding increase, there will be an increase in bank capital adequacy while increased in Net Loan Portfolio caused drop in bank capital adequacy of the selected banks. </w:t>
      </w:r>
    </w:p>
    <w:p w14:paraId="511C87F1" w14:textId="7234A33E" w:rsidR="00254478" w:rsidRPr="005C6C26" w:rsidRDefault="00254478" w:rsidP="00254478">
      <w:pPr>
        <w:spacing w:after="0" w:line="360" w:lineRule="auto"/>
        <w:jc w:val="both"/>
        <w:rPr>
          <w:rFonts w:ascii="Times New Roman" w:hAnsi="Times New Roman" w:cs="Times New Roman"/>
          <w:bCs/>
        </w:rPr>
      </w:pPr>
      <w:r w:rsidRPr="005C6C26">
        <w:rPr>
          <w:rFonts w:ascii="Times New Roman" w:hAnsi="Times New Roman" w:cs="Times New Roman"/>
        </w:rPr>
        <w:t>The Adjusted R</w:t>
      </w:r>
      <w:r w:rsidRPr="005C6C26">
        <w:rPr>
          <w:rFonts w:ascii="Times New Roman" w:hAnsi="Times New Roman" w:cs="Times New Roman"/>
          <w:vertAlign w:val="superscript"/>
        </w:rPr>
        <w:t>2</w:t>
      </w:r>
      <w:r w:rsidRPr="005C6C26">
        <w:rPr>
          <w:rFonts w:ascii="Times New Roman" w:hAnsi="Times New Roman" w:cs="Times New Roman"/>
        </w:rPr>
        <w:t xml:space="preserve"> depicted 0.429 (42.9%), which indicated that asset-liability management components or proxies explained 42.9% changes in bank capital adequacy of the selected banks. </w:t>
      </w:r>
      <w:r w:rsidRPr="005C6C26">
        <w:rPr>
          <w:rFonts w:ascii="Times New Roman" w:hAnsi="Times New Roman" w:cs="Times New Roman"/>
          <w:bCs/>
        </w:rPr>
        <w:t>In a multiple regression model, R-square may not be preferable but Adj.R</w:t>
      </w:r>
      <w:r w:rsidRPr="005C6C26">
        <w:rPr>
          <w:rFonts w:ascii="Times New Roman" w:hAnsi="Times New Roman" w:cs="Times New Roman"/>
          <w:bCs/>
          <w:vertAlign w:val="superscript"/>
        </w:rPr>
        <w:t>2</w:t>
      </w:r>
      <w:r w:rsidRPr="005C6C26">
        <w:rPr>
          <w:rFonts w:ascii="Times New Roman" w:hAnsi="Times New Roman" w:cs="Times New Roman"/>
          <w:bCs/>
        </w:rPr>
        <w:t xml:space="preserve"> well explained the explanatory variables variance in the dependent variable.  </w:t>
      </w:r>
    </w:p>
    <w:p w14:paraId="4E9808D6" w14:textId="77777777" w:rsidR="00254478" w:rsidRPr="005C6C26" w:rsidRDefault="00254478" w:rsidP="00254478">
      <w:pPr>
        <w:spacing w:after="0" w:line="360" w:lineRule="auto"/>
        <w:jc w:val="both"/>
        <w:rPr>
          <w:rFonts w:ascii="Times New Roman" w:hAnsi="Times New Roman" w:cs="Times New Roman"/>
        </w:rPr>
      </w:pPr>
      <w:r w:rsidRPr="005C6C26">
        <w:rPr>
          <w:rFonts w:ascii="Times New Roman" w:hAnsi="Times New Roman" w:cs="Times New Roman"/>
        </w:rPr>
        <w:t xml:space="preserve">Likewise, the SGMM further established the robustness effect among study variables. The SGMM established that Cash and Cash Equivalent (CCE) (β = 0.119, t-stat =2.05, p&lt;0.05), Net Fixed Assets (NFA) (β = 0.193, t-stat =4.95, p&lt;0.05), Total Deposit (β = 1.124, t-stat = 7.97, p&lt;0.05) and Total Long-Term Funding (TLF) (β = 2.521, t-stat =8.33, p&lt;0.05) all had positive and significant effect on bank CAR except Net Loan Portfolio (NLP) (β = -1.418, t-stat = -5.16, p&lt;0.05) with bank capital adequacy. Thus, the study rejected null hypothesis one; </w:t>
      </w:r>
      <w:r w:rsidRPr="00874471">
        <w:rPr>
          <w:rFonts w:ascii="Times New Roman" w:hAnsi="Times New Roman" w:cs="Times New Roman"/>
        </w:rPr>
        <w:t>H</w:t>
      </w:r>
      <w:r w:rsidRPr="00874471">
        <w:rPr>
          <w:rFonts w:ascii="Times New Roman" w:hAnsi="Times New Roman" w:cs="Times New Roman"/>
          <w:vertAlign w:val="subscript"/>
        </w:rPr>
        <w:t>01</w:t>
      </w:r>
      <w:r w:rsidRPr="00874471">
        <w:rPr>
          <w:rFonts w:ascii="Times New Roman" w:hAnsi="Times New Roman" w:cs="Times New Roman"/>
        </w:rPr>
        <w:t>:</w:t>
      </w:r>
      <w:r w:rsidRPr="005C6C26">
        <w:rPr>
          <w:rFonts w:ascii="Times New Roman" w:hAnsi="Times New Roman" w:cs="Times New Roman"/>
        </w:rPr>
        <w:t xml:space="preserve"> Asset-liability management components have no significant influence on bank capital adequacy in Nigeria. </w:t>
      </w:r>
    </w:p>
    <w:p w14:paraId="3997D3E2" w14:textId="3E745684" w:rsidR="00254478" w:rsidRDefault="00254478" w:rsidP="00254478">
      <w:pPr>
        <w:spacing w:after="0" w:line="360" w:lineRule="auto"/>
        <w:jc w:val="both"/>
        <w:rPr>
          <w:rFonts w:ascii="Times New Roman" w:hAnsi="Times New Roman" w:cs="Times New Roman"/>
          <w:bCs/>
        </w:rPr>
      </w:pPr>
      <w:r w:rsidRPr="005C6C26">
        <w:rPr>
          <w:rFonts w:ascii="Times New Roman" w:hAnsi="Times New Roman" w:cs="Times New Roman"/>
        </w:rPr>
        <w:t xml:space="preserve">The study further analyzed hypothesis two which shown from the panel fixed effect result that interaction effect of bank capital mix with components of asst-lability management had significant yield effect on bank capital adequacy of selected banks; as interaction effect of </w:t>
      </w:r>
      <w:r w:rsidRPr="005C6C26">
        <w:rPr>
          <w:rFonts w:ascii="Times New Roman" w:hAnsi="Times New Roman" w:cs="Times New Roman"/>
          <w:bCs/>
        </w:rPr>
        <w:t xml:space="preserve">CCE*D/E, NFA*D/E, TD*D/E and TLF*D/E had positive and significant influence on bank </w:t>
      </w:r>
      <w:r w:rsidRPr="005C6C26">
        <w:rPr>
          <w:rFonts w:ascii="Times New Roman" w:hAnsi="Times New Roman" w:cs="Times New Roman"/>
        </w:rPr>
        <w:t xml:space="preserve">capital adequacy </w:t>
      </w:r>
      <w:r w:rsidRPr="005C6C26">
        <w:rPr>
          <w:rFonts w:ascii="Times New Roman" w:hAnsi="Times New Roman" w:cs="Times New Roman"/>
          <w:bCs/>
        </w:rPr>
        <w:t xml:space="preserve">while NLP*D/E had negative and significant effect on bank </w:t>
      </w:r>
      <w:r w:rsidRPr="005C6C26">
        <w:rPr>
          <w:rFonts w:ascii="Times New Roman" w:hAnsi="Times New Roman" w:cs="Times New Roman"/>
        </w:rPr>
        <w:t xml:space="preserve">capital adequacy </w:t>
      </w:r>
      <w:r w:rsidRPr="005C6C26">
        <w:rPr>
          <w:rFonts w:ascii="Times New Roman" w:hAnsi="Times New Roman" w:cs="Times New Roman"/>
          <w:bCs/>
        </w:rPr>
        <w:t xml:space="preserve">selected in Nigeria. This insinuates that bank (D/E or capital mix) had great and significant interaction to bank </w:t>
      </w:r>
      <w:r w:rsidRPr="005C6C26">
        <w:rPr>
          <w:rFonts w:ascii="Times New Roman" w:hAnsi="Times New Roman" w:cs="Times New Roman"/>
        </w:rPr>
        <w:t>capital adequacy</w:t>
      </w:r>
      <w:r w:rsidRPr="005C6C26">
        <w:rPr>
          <w:rFonts w:ascii="Times New Roman" w:hAnsi="Times New Roman" w:cs="Times New Roman"/>
          <w:bCs/>
        </w:rPr>
        <w:t xml:space="preserve"> of selected DMBs in Nigeria since the p&lt;0.05 and that those selected deposit money banks had sound capital mix and asses-liabilities structure that significantly boost their CAR.</w:t>
      </w:r>
    </w:p>
    <w:p w14:paraId="3084EFCE" w14:textId="77777777" w:rsidR="00874471" w:rsidRPr="005C6C26" w:rsidRDefault="00874471" w:rsidP="00874471">
      <w:pPr>
        <w:spacing w:after="0" w:line="360" w:lineRule="auto"/>
        <w:jc w:val="both"/>
        <w:rPr>
          <w:rFonts w:ascii="Times New Roman" w:hAnsi="Times New Roman" w:cs="Times New Roman"/>
          <w:bCs/>
        </w:rPr>
      </w:pPr>
      <w:r w:rsidRPr="005C6C26">
        <w:rPr>
          <w:rFonts w:ascii="Times New Roman" w:hAnsi="Times New Roman" w:cs="Times New Roman"/>
          <w:bCs/>
        </w:rPr>
        <w:t>Furthermore, from Table 7 it was depicted that Adj.R</w:t>
      </w:r>
      <w:r w:rsidRPr="005C6C26">
        <w:rPr>
          <w:rFonts w:ascii="Times New Roman" w:hAnsi="Times New Roman" w:cs="Times New Roman"/>
          <w:bCs/>
          <w:vertAlign w:val="superscript"/>
        </w:rPr>
        <w:t xml:space="preserve">2 </w:t>
      </w:r>
      <w:r w:rsidRPr="005C6C26">
        <w:rPr>
          <w:rFonts w:ascii="Times New Roman" w:hAnsi="Times New Roman" w:cs="Times New Roman"/>
          <w:bCs/>
        </w:rPr>
        <w:t>= 72.9% which signified that D/E as interaction factor of asset-liability management components (CCE, NLP, NFA, TD and TLF) widely explained CAR of selected DMBs. The differences in Adj.R</w:t>
      </w:r>
      <w:r w:rsidRPr="005C6C26">
        <w:rPr>
          <w:rFonts w:ascii="Times New Roman" w:hAnsi="Times New Roman" w:cs="Times New Roman"/>
          <w:bCs/>
          <w:vertAlign w:val="superscript"/>
        </w:rPr>
        <w:t>2</w:t>
      </w:r>
      <w:r w:rsidRPr="005C6C26">
        <w:rPr>
          <w:rFonts w:ascii="Times New Roman" w:hAnsi="Times New Roman" w:cs="Times New Roman"/>
          <w:bCs/>
        </w:rPr>
        <w:t xml:space="preserve"> before and after multiplication of bank capital mix (D/E) as interaction factors indicated that truly D/E of selected bank significantly contributes to their CAR. The F-stat = 103.46 (p&lt; 0.05) indicated </w:t>
      </w:r>
      <w:r w:rsidRPr="005C6C26">
        <w:rPr>
          <w:rFonts w:ascii="Times New Roman" w:hAnsi="Times New Roman" w:cs="Times New Roman"/>
          <w:bCs/>
        </w:rPr>
        <w:lastRenderedPageBreak/>
        <w:t xml:space="preserve">that the study model was well fitted and that explanatory variables collectively and significantly contribute to changes in explained variables. Similarly, the SGMM also revealed that bank capital mix (D/E) as interaction factor (CCE*D/E, NFA*D/E, TD*D/E and TLF*D/E) had positive and significant influence on bank CAR while NLP*D/E had negative and significant effect on bank CAR of selected in Nigeria. This implies that SGMM supported the finding of fixed effect panel regression, thus the study rejected null hypothesis two that; </w:t>
      </w:r>
      <w:r w:rsidRPr="005C6C26">
        <w:rPr>
          <w:rFonts w:ascii="Times New Roman" w:hAnsi="Times New Roman" w:cs="Times New Roman"/>
          <w:b/>
          <w:bCs/>
        </w:rPr>
        <w:t>H</w:t>
      </w:r>
      <w:r w:rsidRPr="005C6C26">
        <w:rPr>
          <w:rFonts w:ascii="Times New Roman" w:hAnsi="Times New Roman" w:cs="Times New Roman"/>
          <w:b/>
          <w:bCs/>
          <w:vertAlign w:val="subscript"/>
        </w:rPr>
        <w:t>02</w:t>
      </w:r>
      <w:r w:rsidRPr="005C6C26">
        <w:rPr>
          <w:rFonts w:ascii="Times New Roman" w:hAnsi="Times New Roman" w:cs="Times New Roman"/>
          <w:b/>
          <w:bCs/>
        </w:rPr>
        <w:t>:</w:t>
      </w:r>
      <w:r w:rsidRPr="005C6C26">
        <w:rPr>
          <w:rFonts w:ascii="Times New Roman" w:hAnsi="Times New Roman" w:cs="Times New Roman"/>
        </w:rPr>
        <w:t xml:space="preserve"> D/E (Capital Mix) does not significantly interact between asset-liability management components and CAR of selected DMBs in Nigeria</w:t>
      </w:r>
    </w:p>
    <w:p w14:paraId="4BA41E8B" w14:textId="77777777" w:rsidR="00874471" w:rsidRPr="005C6C26" w:rsidRDefault="00874471" w:rsidP="00254478">
      <w:pPr>
        <w:spacing w:after="0" w:line="360" w:lineRule="auto"/>
        <w:jc w:val="both"/>
        <w:rPr>
          <w:rFonts w:ascii="Times New Roman" w:hAnsi="Times New Roman" w:cs="Times New Roman"/>
          <w:bCs/>
        </w:rPr>
      </w:pPr>
    </w:p>
    <w:p w14:paraId="10A84C49" w14:textId="77777777" w:rsidR="00254478" w:rsidRPr="005C6C26" w:rsidRDefault="00254478" w:rsidP="008B2642">
      <w:pPr>
        <w:pStyle w:val="Legend"/>
      </w:pPr>
      <w:r w:rsidRPr="005C6C26">
        <w:t>Table 7: Regression and Post-Estimation Results for Hypothesis Two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2"/>
        <w:gridCol w:w="788"/>
        <w:gridCol w:w="833"/>
        <w:gridCol w:w="786"/>
        <w:gridCol w:w="756"/>
        <w:gridCol w:w="916"/>
        <w:gridCol w:w="980"/>
        <w:gridCol w:w="913"/>
        <w:gridCol w:w="872"/>
      </w:tblGrid>
      <w:tr w:rsidR="00254478" w:rsidRPr="00874471" w14:paraId="00710653" w14:textId="77777777" w:rsidTr="00874471">
        <w:trPr>
          <w:trHeight w:val="20"/>
          <w:jc w:val="center"/>
        </w:trPr>
        <w:tc>
          <w:tcPr>
            <w:tcW w:w="0" w:type="auto"/>
            <w:gridSpan w:val="9"/>
            <w:hideMark/>
          </w:tcPr>
          <w:p w14:paraId="2383556D" w14:textId="77777777" w:rsidR="00254478" w:rsidRPr="00874471" w:rsidRDefault="00254478" w:rsidP="00874471">
            <w:pPr>
              <w:spacing w:after="0" w:line="276" w:lineRule="auto"/>
              <w:jc w:val="center"/>
              <w:rPr>
                <w:rFonts w:ascii="Times New Roman" w:eastAsia="Times New Roman" w:hAnsi="Times New Roman" w:cs="Times New Roman"/>
                <w:b/>
                <w:bCs/>
                <w:color w:val="000000"/>
              </w:rPr>
            </w:pPr>
            <w:bookmarkStart w:id="11" w:name="_Hlk148120427"/>
            <w:r w:rsidRPr="00874471">
              <w:rPr>
                <w:rFonts w:ascii="Times New Roman" w:eastAsia="Times New Roman" w:hAnsi="Times New Roman" w:cs="Times New Roman"/>
                <w:color w:val="000000"/>
              </w:rPr>
              <w:t xml:space="preserve">Model for Hypothesis Two </w:t>
            </w:r>
          </w:p>
        </w:tc>
      </w:tr>
      <w:tr w:rsidR="00254478" w:rsidRPr="00874471" w14:paraId="43277395" w14:textId="77777777" w:rsidTr="00874471">
        <w:trPr>
          <w:trHeight w:val="20"/>
          <w:jc w:val="center"/>
        </w:trPr>
        <w:tc>
          <w:tcPr>
            <w:tcW w:w="0" w:type="auto"/>
            <w:hideMark/>
          </w:tcPr>
          <w:p w14:paraId="0B0C5BD2" w14:textId="77777777" w:rsidR="00254478" w:rsidRPr="00874471" w:rsidRDefault="00254478" w:rsidP="00874471">
            <w:pPr>
              <w:spacing w:after="0" w:line="276" w:lineRule="auto"/>
              <w:rPr>
                <w:rFonts w:ascii="Times New Roman" w:eastAsia="Times New Roman" w:hAnsi="Times New Roman" w:cs="Times New Roman"/>
                <w:b/>
                <w:bCs/>
                <w:color w:val="000000"/>
              </w:rPr>
            </w:pPr>
          </w:p>
        </w:tc>
        <w:tc>
          <w:tcPr>
            <w:tcW w:w="0" w:type="auto"/>
            <w:gridSpan w:val="4"/>
            <w:hideMark/>
          </w:tcPr>
          <w:p w14:paraId="742B4D92" w14:textId="77777777" w:rsidR="00254478" w:rsidRPr="00874471" w:rsidRDefault="00254478" w:rsidP="00874471">
            <w:pPr>
              <w:spacing w:after="0" w:line="276" w:lineRule="auto"/>
              <w:rPr>
                <w:rFonts w:ascii="Times New Roman" w:eastAsia="Times New Roman" w:hAnsi="Times New Roman" w:cs="Times New Roman"/>
                <w:color w:val="000000" w:themeColor="text1"/>
              </w:rPr>
            </w:pPr>
            <w:r w:rsidRPr="00874471">
              <w:rPr>
                <w:rFonts w:ascii="Times New Roman" w:eastAsia="Times New Roman" w:hAnsi="Times New Roman" w:cs="Times New Roman"/>
                <w:color w:val="000000" w:themeColor="text1"/>
              </w:rPr>
              <w:t xml:space="preserve">Fixed Effect Panel Regression </w:t>
            </w:r>
          </w:p>
        </w:tc>
        <w:tc>
          <w:tcPr>
            <w:tcW w:w="0" w:type="auto"/>
            <w:gridSpan w:val="4"/>
            <w:hideMark/>
          </w:tcPr>
          <w:p w14:paraId="3C4BCDEB" w14:textId="77777777" w:rsidR="00254478" w:rsidRPr="00874471" w:rsidRDefault="00254478" w:rsidP="00874471">
            <w:pPr>
              <w:spacing w:after="0" w:line="276" w:lineRule="auto"/>
              <w:rPr>
                <w:rFonts w:ascii="Times New Roman" w:eastAsia="Times New Roman" w:hAnsi="Times New Roman" w:cs="Times New Roman"/>
                <w:color w:val="000000" w:themeColor="text1"/>
              </w:rPr>
            </w:pPr>
            <w:r w:rsidRPr="00874471">
              <w:rPr>
                <w:rFonts w:ascii="Times New Roman" w:eastAsia="Times New Roman" w:hAnsi="Times New Roman" w:cs="Times New Roman"/>
                <w:color w:val="000000" w:themeColor="text1"/>
              </w:rPr>
              <w:t>System Generalized Moment Method (SGMM)</w:t>
            </w:r>
          </w:p>
        </w:tc>
      </w:tr>
      <w:tr w:rsidR="00254478" w:rsidRPr="00874471" w14:paraId="381610EA" w14:textId="77777777" w:rsidTr="00874471">
        <w:trPr>
          <w:trHeight w:val="20"/>
          <w:jc w:val="center"/>
        </w:trPr>
        <w:tc>
          <w:tcPr>
            <w:tcW w:w="0" w:type="auto"/>
            <w:hideMark/>
          </w:tcPr>
          <w:p w14:paraId="5B89F258" w14:textId="77777777" w:rsidR="00254478" w:rsidRPr="00874471" w:rsidRDefault="00254478" w:rsidP="00874471">
            <w:pPr>
              <w:spacing w:after="0" w:line="276" w:lineRule="auto"/>
              <w:rPr>
                <w:rFonts w:ascii="Times New Roman" w:eastAsia="Times New Roman" w:hAnsi="Times New Roman" w:cs="Times New Roman"/>
                <w:b/>
                <w:bCs/>
                <w:color w:val="000000"/>
              </w:rPr>
            </w:pPr>
            <w:r w:rsidRPr="00874471">
              <w:rPr>
                <w:rFonts w:ascii="Times New Roman" w:eastAsia="Times New Roman" w:hAnsi="Times New Roman" w:cs="Times New Roman"/>
                <w:color w:val="000000"/>
              </w:rPr>
              <w:t> </w:t>
            </w:r>
          </w:p>
        </w:tc>
        <w:tc>
          <w:tcPr>
            <w:tcW w:w="0" w:type="auto"/>
            <w:vMerge w:val="restart"/>
            <w:hideMark/>
          </w:tcPr>
          <w:p w14:paraId="5623044A" w14:textId="77777777" w:rsidR="00254478" w:rsidRPr="00874471" w:rsidRDefault="00254478" w:rsidP="00874471">
            <w:pPr>
              <w:spacing w:after="0" w:line="276" w:lineRule="auto"/>
              <w:rPr>
                <w:rFonts w:ascii="Times New Roman" w:eastAsia="Times New Roman" w:hAnsi="Times New Roman" w:cs="Times New Roman"/>
                <w:color w:val="000000"/>
              </w:rPr>
            </w:pPr>
            <w:r w:rsidRPr="00874471">
              <w:rPr>
                <w:rFonts w:ascii="Times New Roman" w:eastAsia="Times New Roman" w:hAnsi="Times New Roman" w:cs="Times New Roman"/>
                <w:color w:val="000000"/>
              </w:rPr>
              <w:t>Coeff</w:t>
            </w:r>
          </w:p>
        </w:tc>
        <w:tc>
          <w:tcPr>
            <w:tcW w:w="0" w:type="auto"/>
            <w:vMerge w:val="restart"/>
            <w:hideMark/>
          </w:tcPr>
          <w:p w14:paraId="1868816C" w14:textId="77777777" w:rsidR="00254478" w:rsidRPr="00874471" w:rsidRDefault="00254478" w:rsidP="00874471">
            <w:pPr>
              <w:spacing w:after="0" w:line="276" w:lineRule="auto"/>
              <w:rPr>
                <w:rFonts w:ascii="Times New Roman" w:eastAsia="Times New Roman" w:hAnsi="Times New Roman" w:cs="Times New Roman"/>
                <w:color w:val="000000"/>
              </w:rPr>
            </w:pPr>
            <w:r w:rsidRPr="00874471">
              <w:rPr>
                <w:rFonts w:ascii="Times New Roman" w:eastAsia="Times New Roman" w:hAnsi="Times New Roman" w:cs="Times New Roman"/>
                <w:color w:val="000000"/>
              </w:rPr>
              <w:t>Std. Err</w:t>
            </w:r>
          </w:p>
        </w:tc>
        <w:tc>
          <w:tcPr>
            <w:tcW w:w="0" w:type="auto"/>
            <w:vMerge w:val="restart"/>
            <w:hideMark/>
          </w:tcPr>
          <w:p w14:paraId="7C39CD58" w14:textId="77777777" w:rsidR="00254478" w:rsidRPr="00874471" w:rsidRDefault="00254478" w:rsidP="00874471">
            <w:pPr>
              <w:spacing w:after="0" w:line="276" w:lineRule="auto"/>
              <w:rPr>
                <w:rFonts w:ascii="Times New Roman" w:eastAsia="Times New Roman" w:hAnsi="Times New Roman" w:cs="Times New Roman"/>
                <w:color w:val="000000"/>
              </w:rPr>
            </w:pPr>
            <w:r w:rsidRPr="00874471">
              <w:rPr>
                <w:rFonts w:ascii="Times New Roman" w:eastAsia="Times New Roman" w:hAnsi="Times New Roman" w:cs="Times New Roman"/>
                <w:color w:val="000000"/>
              </w:rPr>
              <w:t>T-Stat</w:t>
            </w:r>
          </w:p>
        </w:tc>
        <w:tc>
          <w:tcPr>
            <w:tcW w:w="0" w:type="auto"/>
            <w:vMerge w:val="restart"/>
            <w:hideMark/>
          </w:tcPr>
          <w:p w14:paraId="5087A340" w14:textId="77777777" w:rsidR="00254478" w:rsidRPr="00874471" w:rsidRDefault="00254478" w:rsidP="00874471">
            <w:pPr>
              <w:spacing w:after="0" w:line="276" w:lineRule="auto"/>
              <w:rPr>
                <w:rFonts w:ascii="Times New Roman" w:eastAsia="Times New Roman" w:hAnsi="Times New Roman" w:cs="Times New Roman"/>
                <w:color w:val="000000" w:themeColor="text1"/>
              </w:rPr>
            </w:pPr>
            <w:r w:rsidRPr="00874471">
              <w:rPr>
                <w:rFonts w:ascii="Times New Roman" w:eastAsia="Times New Roman" w:hAnsi="Times New Roman" w:cs="Times New Roman"/>
                <w:color w:val="000000" w:themeColor="text1"/>
              </w:rPr>
              <w:t>Prob</w:t>
            </w:r>
          </w:p>
        </w:tc>
        <w:tc>
          <w:tcPr>
            <w:tcW w:w="0" w:type="auto"/>
            <w:vMerge w:val="restart"/>
            <w:hideMark/>
          </w:tcPr>
          <w:p w14:paraId="7E8EB8DF" w14:textId="77777777" w:rsidR="00254478" w:rsidRPr="00874471" w:rsidRDefault="00254478" w:rsidP="00874471">
            <w:pPr>
              <w:spacing w:after="0" w:line="276" w:lineRule="auto"/>
              <w:rPr>
                <w:rFonts w:ascii="Times New Roman" w:eastAsia="Times New Roman" w:hAnsi="Times New Roman" w:cs="Times New Roman"/>
                <w:color w:val="000000" w:themeColor="text1"/>
              </w:rPr>
            </w:pPr>
            <w:r w:rsidRPr="00874471">
              <w:rPr>
                <w:rFonts w:ascii="Times New Roman" w:eastAsia="Times New Roman" w:hAnsi="Times New Roman" w:cs="Times New Roman"/>
                <w:color w:val="000000" w:themeColor="text1"/>
              </w:rPr>
              <w:t>Coeff</w:t>
            </w:r>
          </w:p>
        </w:tc>
        <w:tc>
          <w:tcPr>
            <w:tcW w:w="0" w:type="auto"/>
            <w:vMerge w:val="restart"/>
            <w:hideMark/>
          </w:tcPr>
          <w:p w14:paraId="44572F0F" w14:textId="77777777" w:rsidR="00254478" w:rsidRPr="00874471" w:rsidRDefault="00254478" w:rsidP="00874471">
            <w:pPr>
              <w:spacing w:after="0" w:line="276" w:lineRule="auto"/>
              <w:rPr>
                <w:rFonts w:ascii="Times New Roman" w:eastAsia="Times New Roman" w:hAnsi="Times New Roman" w:cs="Times New Roman"/>
                <w:color w:val="000000" w:themeColor="text1"/>
              </w:rPr>
            </w:pPr>
            <w:r w:rsidRPr="00874471">
              <w:rPr>
                <w:rFonts w:ascii="Times New Roman" w:eastAsia="Times New Roman" w:hAnsi="Times New Roman" w:cs="Times New Roman"/>
                <w:color w:val="000000" w:themeColor="text1"/>
              </w:rPr>
              <w:t>Std. Err</w:t>
            </w:r>
          </w:p>
        </w:tc>
        <w:tc>
          <w:tcPr>
            <w:tcW w:w="0" w:type="auto"/>
            <w:vMerge w:val="restart"/>
            <w:hideMark/>
          </w:tcPr>
          <w:p w14:paraId="5FB52997" w14:textId="77777777" w:rsidR="00254478" w:rsidRPr="00874471" w:rsidRDefault="00254478" w:rsidP="00874471">
            <w:pPr>
              <w:spacing w:after="0" w:line="276" w:lineRule="auto"/>
              <w:rPr>
                <w:rFonts w:ascii="Times New Roman" w:eastAsia="Times New Roman" w:hAnsi="Times New Roman" w:cs="Times New Roman"/>
                <w:color w:val="000000" w:themeColor="text1"/>
              </w:rPr>
            </w:pPr>
            <w:r w:rsidRPr="00874471">
              <w:rPr>
                <w:rFonts w:ascii="Times New Roman" w:eastAsia="Times New Roman" w:hAnsi="Times New Roman" w:cs="Times New Roman"/>
                <w:color w:val="000000" w:themeColor="text1"/>
              </w:rPr>
              <w:t>T-Stat</w:t>
            </w:r>
          </w:p>
        </w:tc>
        <w:tc>
          <w:tcPr>
            <w:tcW w:w="0" w:type="auto"/>
            <w:vMerge w:val="restart"/>
            <w:hideMark/>
          </w:tcPr>
          <w:p w14:paraId="44096936" w14:textId="77777777" w:rsidR="00254478" w:rsidRPr="00874471" w:rsidRDefault="00254478" w:rsidP="00874471">
            <w:pPr>
              <w:spacing w:after="0" w:line="276" w:lineRule="auto"/>
              <w:rPr>
                <w:rFonts w:ascii="Times New Roman" w:eastAsia="Times New Roman" w:hAnsi="Times New Roman" w:cs="Times New Roman"/>
                <w:color w:val="000000"/>
              </w:rPr>
            </w:pPr>
            <w:r w:rsidRPr="00874471">
              <w:rPr>
                <w:rFonts w:ascii="Times New Roman" w:eastAsia="Times New Roman" w:hAnsi="Times New Roman" w:cs="Times New Roman"/>
                <w:color w:val="000000"/>
              </w:rPr>
              <w:t>Prob</w:t>
            </w:r>
          </w:p>
        </w:tc>
      </w:tr>
      <w:tr w:rsidR="00254478" w:rsidRPr="00874471" w14:paraId="5530A927" w14:textId="77777777" w:rsidTr="00874471">
        <w:trPr>
          <w:trHeight w:val="20"/>
          <w:jc w:val="center"/>
        </w:trPr>
        <w:tc>
          <w:tcPr>
            <w:tcW w:w="0" w:type="auto"/>
            <w:hideMark/>
          </w:tcPr>
          <w:p w14:paraId="4193A1BF" w14:textId="77777777" w:rsidR="00254478" w:rsidRPr="00874471" w:rsidRDefault="00254478" w:rsidP="00874471">
            <w:pPr>
              <w:spacing w:after="0" w:line="276" w:lineRule="auto"/>
              <w:jc w:val="center"/>
              <w:rPr>
                <w:rFonts w:ascii="Times New Roman" w:eastAsia="Times New Roman" w:hAnsi="Times New Roman" w:cs="Times New Roman"/>
                <w:b/>
                <w:bCs/>
                <w:color w:val="000000"/>
              </w:rPr>
            </w:pPr>
            <w:r w:rsidRPr="00874471">
              <w:rPr>
                <w:rFonts w:ascii="Times New Roman" w:eastAsia="Times New Roman" w:hAnsi="Times New Roman" w:cs="Times New Roman"/>
                <w:color w:val="000000"/>
              </w:rPr>
              <w:t>Variable</w:t>
            </w:r>
          </w:p>
        </w:tc>
        <w:tc>
          <w:tcPr>
            <w:tcW w:w="0" w:type="auto"/>
            <w:vMerge/>
            <w:hideMark/>
          </w:tcPr>
          <w:p w14:paraId="57B0F3D4" w14:textId="77777777" w:rsidR="00254478" w:rsidRPr="00874471" w:rsidRDefault="00254478" w:rsidP="00874471">
            <w:pPr>
              <w:spacing w:after="0" w:line="276" w:lineRule="auto"/>
              <w:rPr>
                <w:rFonts w:ascii="Times New Roman" w:eastAsia="Times New Roman" w:hAnsi="Times New Roman" w:cs="Times New Roman"/>
                <w:color w:val="000000"/>
              </w:rPr>
            </w:pPr>
          </w:p>
        </w:tc>
        <w:tc>
          <w:tcPr>
            <w:tcW w:w="0" w:type="auto"/>
            <w:vMerge/>
            <w:hideMark/>
          </w:tcPr>
          <w:p w14:paraId="3A86E4E2" w14:textId="77777777" w:rsidR="00254478" w:rsidRPr="00874471" w:rsidRDefault="00254478" w:rsidP="00874471">
            <w:pPr>
              <w:spacing w:after="0" w:line="276" w:lineRule="auto"/>
              <w:rPr>
                <w:rFonts w:ascii="Times New Roman" w:eastAsia="Times New Roman" w:hAnsi="Times New Roman" w:cs="Times New Roman"/>
                <w:color w:val="000000"/>
              </w:rPr>
            </w:pPr>
          </w:p>
        </w:tc>
        <w:tc>
          <w:tcPr>
            <w:tcW w:w="0" w:type="auto"/>
            <w:vMerge/>
            <w:hideMark/>
          </w:tcPr>
          <w:p w14:paraId="640775E9" w14:textId="77777777" w:rsidR="00254478" w:rsidRPr="00874471" w:rsidRDefault="00254478" w:rsidP="00874471">
            <w:pPr>
              <w:spacing w:after="0" w:line="276" w:lineRule="auto"/>
              <w:rPr>
                <w:rFonts w:ascii="Times New Roman" w:eastAsia="Times New Roman" w:hAnsi="Times New Roman" w:cs="Times New Roman"/>
                <w:color w:val="000000"/>
              </w:rPr>
            </w:pPr>
          </w:p>
        </w:tc>
        <w:tc>
          <w:tcPr>
            <w:tcW w:w="0" w:type="auto"/>
            <w:vMerge/>
            <w:hideMark/>
          </w:tcPr>
          <w:p w14:paraId="0D43543F" w14:textId="77777777" w:rsidR="00254478" w:rsidRPr="00874471" w:rsidRDefault="00254478" w:rsidP="00874471">
            <w:pPr>
              <w:spacing w:after="0" w:line="276" w:lineRule="auto"/>
              <w:rPr>
                <w:rFonts w:ascii="Times New Roman" w:eastAsia="Times New Roman" w:hAnsi="Times New Roman" w:cs="Times New Roman"/>
                <w:color w:val="000000"/>
              </w:rPr>
            </w:pPr>
          </w:p>
        </w:tc>
        <w:tc>
          <w:tcPr>
            <w:tcW w:w="0" w:type="auto"/>
            <w:vMerge/>
            <w:hideMark/>
          </w:tcPr>
          <w:p w14:paraId="6B03BE3D" w14:textId="77777777" w:rsidR="00254478" w:rsidRPr="00874471" w:rsidRDefault="00254478" w:rsidP="00874471">
            <w:pPr>
              <w:spacing w:after="0" w:line="276" w:lineRule="auto"/>
              <w:rPr>
                <w:rFonts w:ascii="Times New Roman" w:eastAsia="Times New Roman" w:hAnsi="Times New Roman" w:cs="Times New Roman"/>
                <w:color w:val="000000"/>
              </w:rPr>
            </w:pPr>
          </w:p>
        </w:tc>
        <w:tc>
          <w:tcPr>
            <w:tcW w:w="0" w:type="auto"/>
            <w:vMerge/>
            <w:hideMark/>
          </w:tcPr>
          <w:p w14:paraId="09A623B3" w14:textId="77777777" w:rsidR="00254478" w:rsidRPr="00874471" w:rsidRDefault="00254478" w:rsidP="00874471">
            <w:pPr>
              <w:spacing w:after="0" w:line="276" w:lineRule="auto"/>
              <w:rPr>
                <w:rFonts w:ascii="Times New Roman" w:eastAsia="Times New Roman" w:hAnsi="Times New Roman" w:cs="Times New Roman"/>
                <w:color w:val="000000"/>
              </w:rPr>
            </w:pPr>
          </w:p>
        </w:tc>
        <w:tc>
          <w:tcPr>
            <w:tcW w:w="0" w:type="auto"/>
            <w:vMerge/>
            <w:hideMark/>
          </w:tcPr>
          <w:p w14:paraId="45B42F1E" w14:textId="77777777" w:rsidR="00254478" w:rsidRPr="00874471" w:rsidRDefault="00254478" w:rsidP="00874471">
            <w:pPr>
              <w:spacing w:after="0" w:line="276" w:lineRule="auto"/>
              <w:rPr>
                <w:rFonts w:ascii="Times New Roman" w:eastAsia="Times New Roman" w:hAnsi="Times New Roman" w:cs="Times New Roman"/>
                <w:color w:val="000000"/>
              </w:rPr>
            </w:pPr>
          </w:p>
        </w:tc>
        <w:tc>
          <w:tcPr>
            <w:tcW w:w="0" w:type="auto"/>
            <w:vMerge/>
            <w:hideMark/>
          </w:tcPr>
          <w:p w14:paraId="2C80685E" w14:textId="77777777" w:rsidR="00254478" w:rsidRPr="00874471" w:rsidRDefault="00254478" w:rsidP="00874471">
            <w:pPr>
              <w:spacing w:after="0" w:line="276" w:lineRule="auto"/>
              <w:rPr>
                <w:rFonts w:ascii="Times New Roman" w:eastAsia="Times New Roman" w:hAnsi="Times New Roman" w:cs="Times New Roman"/>
                <w:color w:val="000000"/>
              </w:rPr>
            </w:pPr>
          </w:p>
        </w:tc>
      </w:tr>
      <w:tr w:rsidR="00254478" w:rsidRPr="00874471" w14:paraId="53C51164" w14:textId="77777777" w:rsidTr="00874471">
        <w:trPr>
          <w:trHeight w:val="20"/>
          <w:jc w:val="center"/>
        </w:trPr>
        <w:tc>
          <w:tcPr>
            <w:tcW w:w="0" w:type="auto"/>
            <w:hideMark/>
          </w:tcPr>
          <w:p w14:paraId="46D61030" w14:textId="77777777" w:rsidR="00254478" w:rsidRPr="00874471" w:rsidRDefault="00254478" w:rsidP="00874471">
            <w:pPr>
              <w:spacing w:after="0" w:line="276" w:lineRule="auto"/>
              <w:jc w:val="center"/>
              <w:rPr>
                <w:rFonts w:ascii="Times New Roman" w:eastAsia="Times New Roman" w:hAnsi="Times New Roman" w:cs="Times New Roman"/>
                <w:color w:val="000000"/>
              </w:rPr>
            </w:pPr>
            <w:r w:rsidRPr="00874471">
              <w:rPr>
                <w:rFonts w:ascii="Times New Roman" w:eastAsia="Times New Roman" w:hAnsi="Times New Roman" w:cs="Times New Roman"/>
                <w:color w:val="000000"/>
              </w:rPr>
              <w:t>Constant</w:t>
            </w:r>
          </w:p>
        </w:tc>
        <w:tc>
          <w:tcPr>
            <w:tcW w:w="0" w:type="auto"/>
            <w:hideMark/>
          </w:tcPr>
          <w:p w14:paraId="1D37E52B" w14:textId="77777777" w:rsidR="00254478" w:rsidRPr="00874471" w:rsidRDefault="00254478" w:rsidP="00874471">
            <w:pPr>
              <w:spacing w:after="0" w:line="276" w:lineRule="auto"/>
              <w:rPr>
                <w:rFonts w:ascii="Times New Roman" w:eastAsia="Times New Roman" w:hAnsi="Times New Roman" w:cs="Times New Roman"/>
                <w:color w:val="000000"/>
              </w:rPr>
            </w:pPr>
            <w:r w:rsidRPr="00874471">
              <w:rPr>
                <w:rFonts w:ascii="Times New Roman" w:eastAsia="Times New Roman" w:hAnsi="Times New Roman" w:cs="Times New Roman"/>
                <w:color w:val="000000"/>
              </w:rPr>
              <w:t>1.732</w:t>
            </w:r>
          </w:p>
        </w:tc>
        <w:tc>
          <w:tcPr>
            <w:tcW w:w="0" w:type="auto"/>
            <w:hideMark/>
          </w:tcPr>
          <w:p w14:paraId="045F7366" w14:textId="77777777" w:rsidR="00254478" w:rsidRPr="00874471" w:rsidRDefault="00254478" w:rsidP="00874471">
            <w:pPr>
              <w:spacing w:after="0" w:line="276" w:lineRule="auto"/>
              <w:rPr>
                <w:rFonts w:ascii="Times New Roman" w:eastAsia="Times New Roman" w:hAnsi="Times New Roman" w:cs="Times New Roman"/>
                <w:color w:val="000000"/>
              </w:rPr>
            </w:pPr>
            <w:r w:rsidRPr="00874471">
              <w:rPr>
                <w:rFonts w:ascii="Times New Roman" w:eastAsia="Times New Roman" w:hAnsi="Times New Roman" w:cs="Times New Roman"/>
                <w:color w:val="000000"/>
              </w:rPr>
              <w:t>1.195</w:t>
            </w:r>
          </w:p>
        </w:tc>
        <w:tc>
          <w:tcPr>
            <w:tcW w:w="0" w:type="auto"/>
            <w:hideMark/>
          </w:tcPr>
          <w:p w14:paraId="5CDABC30" w14:textId="77777777" w:rsidR="00254478" w:rsidRPr="00874471" w:rsidRDefault="00254478" w:rsidP="00874471">
            <w:pPr>
              <w:spacing w:after="0" w:line="276" w:lineRule="auto"/>
              <w:rPr>
                <w:rFonts w:ascii="Times New Roman" w:eastAsia="Times New Roman" w:hAnsi="Times New Roman" w:cs="Times New Roman"/>
                <w:color w:val="000000"/>
              </w:rPr>
            </w:pPr>
            <w:r w:rsidRPr="00874471">
              <w:rPr>
                <w:rFonts w:ascii="Times New Roman" w:eastAsia="Times New Roman" w:hAnsi="Times New Roman" w:cs="Times New Roman"/>
                <w:color w:val="000000"/>
              </w:rPr>
              <w:t>1.014</w:t>
            </w:r>
          </w:p>
        </w:tc>
        <w:tc>
          <w:tcPr>
            <w:tcW w:w="0" w:type="auto"/>
            <w:hideMark/>
          </w:tcPr>
          <w:p w14:paraId="4E7256C0" w14:textId="77777777" w:rsidR="00254478" w:rsidRPr="00874471" w:rsidRDefault="00254478" w:rsidP="00874471">
            <w:pPr>
              <w:spacing w:after="0" w:line="276" w:lineRule="auto"/>
              <w:rPr>
                <w:rFonts w:ascii="Times New Roman" w:eastAsia="Times New Roman" w:hAnsi="Times New Roman" w:cs="Times New Roman"/>
                <w:color w:val="000000"/>
              </w:rPr>
            </w:pPr>
            <w:r w:rsidRPr="00874471">
              <w:rPr>
                <w:rFonts w:ascii="Times New Roman" w:eastAsia="Times New Roman" w:hAnsi="Times New Roman" w:cs="Times New Roman"/>
                <w:color w:val="000000"/>
              </w:rPr>
              <w:t>0.221</w:t>
            </w:r>
          </w:p>
        </w:tc>
        <w:tc>
          <w:tcPr>
            <w:tcW w:w="0" w:type="auto"/>
            <w:hideMark/>
          </w:tcPr>
          <w:p w14:paraId="1376F160" w14:textId="77777777" w:rsidR="00254478" w:rsidRPr="00874471" w:rsidRDefault="00254478" w:rsidP="00874471">
            <w:pPr>
              <w:spacing w:after="0" w:line="276" w:lineRule="auto"/>
              <w:rPr>
                <w:rFonts w:ascii="Times New Roman" w:eastAsia="Times New Roman" w:hAnsi="Times New Roman" w:cs="Times New Roman"/>
                <w:color w:val="000000"/>
              </w:rPr>
            </w:pPr>
            <w:r w:rsidRPr="00874471">
              <w:rPr>
                <w:rFonts w:ascii="Times New Roman" w:eastAsia="Times New Roman" w:hAnsi="Times New Roman" w:cs="Times New Roman"/>
                <w:color w:val="000000"/>
              </w:rPr>
              <w:t>6.295</w:t>
            </w:r>
          </w:p>
        </w:tc>
        <w:tc>
          <w:tcPr>
            <w:tcW w:w="0" w:type="auto"/>
            <w:hideMark/>
          </w:tcPr>
          <w:p w14:paraId="55169962" w14:textId="77777777" w:rsidR="00254478" w:rsidRPr="00874471" w:rsidRDefault="00254478" w:rsidP="00874471">
            <w:pPr>
              <w:spacing w:after="0" w:line="276" w:lineRule="auto"/>
              <w:rPr>
                <w:rFonts w:ascii="Times New Roman" w:eastAsia="Times New Roman" w:hAnsi="Times New Roman" w:cs="Times New Roman"/>
                <w:color w:val="000000"/>
              </w:rPr>
            </w:pPr>
            <w:r w:rsidRPr="00874471">
              <w:rPr>
                <w:rFonts w:ascii="Times New Roman" w:eastAsia="Times New Roman" w:hAnsi="Times New Roman" w:cs="Times New Roman"/>
                <w:color w:val="000000"/>
              </w:rPr>
              <w:t>5.822</w:t>
            </w:r>
          </w:p>
        </w:tc>
        <w:tc>
          <w:tcPr>
            <w:tcW w:w="0" w:type="auto"/>
            <w:hideMark/>
          </w:tcPr>
          <w:p w14:paraId="5F073691" w14:textId="77777777" w:rsidR="00254478" w:rsidRPr="00874471" w:rsidRDefault="00254478" w:rsidP="00874471">
            <w:pPr>
              <w:spacing w:after="0" w:line="276" w:lineRule="auto"/>
              <w:rPr>
                <w:rFonts w:ascii="Times New Roman" w:eastAsia="Times New Roman" w:hAnsi="Times New Roman" w:cs="Times New Roman"/>
                <w:color w:val="000000"/>
              </w:rPr>
            </w:pPr>
            <w:r w:rsidRPr="00874471">
              <w:rPr>
                <w:rFonts w:ascii="Times New Roman" w:eastAsia="Times New Roman" w:hAnsi="Times New Roman" w:cs="Times New Roman"/>
                <w:color w:val="000000"/>
              </w:rPr>
              <w:t>1.08</w:t>
            </w:r>
          </w:p>
        </w:tc>
        <w:tc>
          <w:tcPr>
            <w:tcW w:w="0" w:type="auto"/>
            <w:hideMark/>
          </w:tcPr>
          <w:p w14:paraId="32C53D15" w14:textId="77777777" w:rsidR="00254478" w:rsidRPr="00874471" w:rsidRDefault="00254478" w:rsidP="00874471">
            <w:pPr>
              <w:spacing w:after="0" w:line="276" w:lineRule="auto"/>
              <w:rPr>
                <w:rFonts w:ascii="Times New Roman" w:eastAsia="Times New Roman" w:hAnsi="Times New Roman" w:cs="Times New Roman"/>
                <w:color w:val="000000"/>
              </w:rPr>
            </w:pPr>
            <w:r w:rsidRPr="00874471">
              <w:rPr>
                <w:rFonts w:ascii="Times New Roman" w:eastAsia="Times New Roman" w:hAnsi="Times New Roman" w:cs="Times New Roman"/>
                <w:color w:val="000000"/>
              </w:rPr>
              <w:t>0.284</w:t>
            </w:r>
          </w:p>
        </w:tc>
      </w:tr>
      <w:tr w:rsidR="00254478" w:rsidRPr="00874471" w14:paraId="0363B62B" w14:textId="77777777" w:rsidTr="00874471">
        <w:trPr>
          <w:trHeight w:val="20"/>
          <w:jc w:val="center"/>
        </w:trPr>
        <w:tc>
          <w:tcPr>
            <w:tcW w:w="0" w:type="auto"/>
          </w:tcPr>
          <w:p w14:paraId="4A38FD19" w14:textId="77777777" w:rsidR="00254478" w:rsidRPr="00874471" w:rsidRDefault="00254478" w:rsidP="00874471">
            <w:pPr>
              <w:spacing w:after="0" w:line="276" w:lineRule="auto"/>
              <w:jc w:val="center"/>
              <w:rPr>
                <w:rFonts w:ascii="Times New Roman" w:eastAsia="Times New Roman" w:hAnsi="Times New Roman" w:cs="Times New Roman"/>
                <w:color w:val="000000"/>
              </w:rPr>
            </w:pPr>
            <w:r w:rsidRPr="00874471">
              <w:rPr>
                <w:rFonts w:ascii="Times New Roman" w:hAnsi="Times New Roman" w:cs="Times New Roman"/>
              </w:rPr>
              <w:t>CCE*D/E</w:t>
            </w:r>
          </w:p>
        </w:tc>
        <w:tc>
          <w:tcPr>
            <w:tcW w:w="0" w:type="auto"/>
            <w:hideMark/>
          </w:tcPr>
          <w:p w14:paraId="075284C6" w14:textId="77777777" w:rsidR="00254478" w:rsidRPr="00874471" w:rsidRDefault="00254478" w:rsidP="00874471">
            <w:pPr>
              <w:spacing w:after="0" w:line="276" w:lineRule="auto"/>
              <w:rPr>
                <w:rFonts w:ascii="Times New Roman" w:eastAsia="Times New Roman" w:hAnsi="Times New Roman" w:cs="Times New Roman"/>
                <w:color w:val="000000"/>
              </w:rPr>
            </w:pPr>
            <w:r w:rsidRPr="00874471">
              <w:rPr>
                <w:rFonts w:ascii="Times New Roman" w:eastAsia="Times New Roman" w:hAnsi="Times New Roman" w:cs="Times New Roman"/>
                <w:color w:val="000000"/>
              </w:rPr>
              <w:t>1.299</w:t>
            </w:r>
          </w:p>
        </w:tc>
        <w:tc>
          <w:tcPr>
            <w:tcW w:w="0" w:type="auto"/>
            <w:hideMark/>
          </w:tcPr>
          <w:p w14:paraId="03BC477F" w14:textId="77777777" w:rsidR="00254478" w:rsidRPr="00874471" w:rsidRDefault="00254478" w:rsidP="00874471">
            <w:pPr>
              <w:spacing w:after="0" w:line="276" w:lineRule="auto"/>
              <w:rPr>
                <w:rFonts w:ascii="Times New Roman" w:eastAsia="Times New Roman" w:hAnsi="Times New Roman" w:cs="Times New Roman"/>
                <w:color w:val="000000"/>
              </w:rPr>
            </w:pPr>
            <w:r w:rsidRPr="00874471">
              <w:rPr>
                <w:rFonts w:ascii="Times New Roman" w:eastAsia="Times New Roman" w:hAnsi="Times New Roman" w:cs="Times New Roman"/>
                <w:color w:val="000000"/>
              </w:rPr>
              <w:t>0.289</w:t>
            </w:r>
          </w:p>
        </w:tc>
        <w:tc>
          <w:tcPr>
            <w:tcW w:w="0" w:type="auto"/>
            <w:hideMark/>
          </w:tcPr>
          <w:p w14:paraId="690F8304" w14:textId="77777777" w:rsidR="00254478" w:rsidRPr="00874471" w:rsidRDefault="00254478" w:rsidP="00874471">
            <w:pPr>
              <w:spacing w:after="0" w:line="276" w:lineRule="auto"/>
              <w:rPr>
                <w:rFonts w:ascii="Times New Roman" w:eastAsia="Times New Roman" w:hAnsi="Times New Roman" w:cs="Times New Roman"/>
                <w:color w:val="000000"/>
              </w:rPr>
            </w:pPr>
            <w:r w:rsidRPr="00874471">
              <w:rPr>
                <w:rFonts w:ascii="Times New Roman" w:eastAsia="Times New Roman" w:hAnsi="Times New Roman" w:cs="Times New Roman"/>
                <w:color w:val="000000"/>
              </w:rPr>
              <w:t>6.902</w:t>
            </w:r>
          </w:p>
        </w:tc>
        <w:tc>
          <w:tcPr>
            <w:tcW w:w="0" w:type="auto"/>
            <w:hideMark/>
          </w:tcPr>
          <w:p w14:paraId="13220CEB" w14:textId="77777777" w:rsidR="00254478" w:rsidRPr="00874471" w:rsidRDefault="00254478" w:rsidP="00874471">
            <w:pPr>
              <w:spacing w:after="0" w:line="276" w:lineRule="auto"/>
              <w:rPr>
                <w:rFonts w:ascii="Times New Roman" w:eastAsia="Times New Roman" w:hAnsi="Times New Roman" w:cs="Times New Roman"/>
                <w:color w:val="000000"/>
              </w:rPr>
            </w:pPr>
            <w:r w:rsidRPr="00874471">
              <w:rPr>
                <w:rFonts w:ascii="Times New Roman" w:eastAsia="Times New Roman" w:hAnsi="Times New Roman" w:cs="Times New Roman"/>
                <w:color w:val="000000"/>
              </w:rPr>
              <w:t>0.031</w:t>
            </w:r>
          </w:p>
        </w:tc>
        <w:tc>
          <w:tcPr>
            <w:tcW w:w="0" w:type="auto"/>
            <w:hideMark/>
          </w:tcPr>
          <w:p w14:paraId="1C564C65" w14:textId="77777777" w:rsidR="00254478" w:rsidRPr="00874471" w:rsidRDefault="00254478" w:rsidP="00874471">
            <w:pPr>
              <w:spacing w:after="0" w:line="276" w:lineRule="auto"/>
              <w:rPr>
                <w:rFonts w:ascii="Times New Roman" w:eastAsia="Times New Roman" w:hAnsi="Times New Roman" w:cs="Times New Roman"/>
                <w:color w:val="000000"/>
              </w:rPr>
            </w:pPr>
            <w:r w:rsidRPr="00874471">
              <w:rPr>
                <w:rFonts w:ascii="Times New Roman" w:eastAsia="Times New Roman" w:hAnsi="Times New Roman" w:cs="Times New Roman"/>
                <w:color w:val="000000"/>
              </w:rPr>
              <w:t>1.014</w:t>
            </w:r>
          </w:p>
        </w:tc>
        <w:tc>
          <w:tcPr>
            <w:tcW w:w="0" w:type="auto"/>
            <w:hideMark/>
          </w:tcPr>
          <w:p w14:paraId="35BD7AEF" w14:textId="77777777" w:rsidR="00254478" w:rsidRPr="00874471" w:rsidRDefault="00254478" w:rsidP="00874471">
            <w:pPr>
              <w:spacing w:after="0" w:line="276" w:lineRule="auto"/>
              <w:rPr>
                <w:rFonts w:ascii="Times New Roman" w:eastAsia="Times New Roman" w:hAnsi="Times New Roman" w:cs="Times New Roman"/>
                <w:color w:val="000000"/>
              </w:rPr>
            </w:pPr>
            <w:r w:rsidRPr="00874471">
              <w:rPr>
                <w:rFonts w:ascii="Times New Roman" w:eastAsia="Times New Roman" w:hAnsi="Times New Roman" w:cs="Times New Roman"/>
                <w:color w:val="000000"/>
              </w:rPr>
              <w:t>0.834</w:t>
            </w:r>
          </w:p>
        </w:tc>
        <w:tc>
          <w:tcPr>
            <w:tcW w:w="0" w:type="auto"/>
            <w:hideMark/>
          </w:tcPr>
          <w:p w14:paraId="4121FE29" w14:textId="77777777" w:rsidR="00254478" w:rsidRPr="00874471" w:rsidRDefault="00254478" w:rsidP="00874471">
            <w:pPr>
              <w:spacing w:after="0" w:line="276" w:lineRule="auto"/>
              <w:rPr>
                <w:rFonts w:ascii="Times New Roman" w:eastAsia="Times New Roman" w:hAnsi="Times New Roman" w:cs="Times New Roman"/>
                <w:color w:val="000000"/>
              </w:rPr>
            </w:pPr>
            <w:r w:rsidRPr="00874471">
              <w:rPr>
                <w:rFonts w:ascii="Times New Roman" w:eastAsia="Times New Roman" w:hAnsi="Times New Roman" w:cs="Times New Roman"/>
                <w:color w:val="000000"/>
              </w:rPr>
              <w:t>7.25</w:t>
            </w:r>
          </w:p>
        </w:tc>
        <w:tc>
          <w:tcPr>
            <w:tcW w:w="0" w:type="auto"/>
            <w:hideMark/>
          </w:tcPr>
          <w:p w14:paraId="502054D8" w14:textId="77777777" w:rsidR="00254478" w:rsidRPr="00874471" w:rsidRDefault="00254478" w:rsidP="00874471">
            <w:pPr>
              <w:spacing w:after="0" w:line="276" w:lineRule="auto"/>
              <w:rPr>
                <w:rFonts w:ascii="Times New Roman" w:eastAsia="Times New Roman" w:hAnsi="Times New Roman" w:cs="Times New Roman"/>
                <w:color w:val="000000"/>
              </w:rPr>
            </w:pPr>
            <w:r w:rsidRPr="00874471">
              <w:rPr>
                <w:rFonts w:ascii="Times New Roman" w:eastAsia="Times New Roman" w:hAnsi="Times New Roman" w:cs="Times New Roman"/>
                <w:color w:val="000000"/>
              </w:rPr>
              <w:t>0.001</w:t>
            </w:r>
          </w:p>
        </w:tc>
      </w:tr>
      <w:tr w:rsidR="00254478" w:rsidRPr="00874471" w14:paraId="25C001BD" w14:textId="77777777" w:rsidTr="00874471">
        <w:trPr>
          <w:trHeight w:val="20"/>
          <w:jc w:val="center"/>
        </w:trPr>
        <w:tc>
          <w:tcPr>
            <w:tcW w:w="0" w:type="auto"/>
          </w:tcPr>
          <w:p w14:paraId="23503EFA" w14:textId="77777777" w:rsidR="00254478" w:rsidRPr="00874471" w:rsidRDefault="00254478" w:rsidP="00874471">
            <w:pPr>
              <w:spacing w:after="0" w:line="276" w:lineRule="auto"/>
              <w:jc w:val="center"/>
              <w:rPr>
                <w:rFonts w:ascii="Times New Roman" w:eastAsia="Times New Roman" w:hAnsi="Times New Roman" w:cs="Times New Roman"/>
                <w:color w:val="000000"/>
              </w:rPr>
            </w:pPr>
            <w:r w:rsidRPr="00874471">
              <w:rPr>
                <w:rFonts w:ascii="Times New Roman" w:hAnsi="Times New Roman" w:cs="Times New Roman"/>
              </w:rPr>
              <w:t>NLP*D/E</w:t>
            </w:r>
          </w:p>
        </w:tc>
        <w:tc>
          <w:tcPr>
            <w:tcW w:w="0" w:type="auto"/>
            <w:hideMark/>
          </w:tcPr>
          <w:p w14:paraId="588CCEDE" w14:textId="77777777" w:rsidR="00254478" w:rsidRPr="00874471" w:rsidRDefault="00254478" w:rsidP="00874471">
            <w:pPr>
              <w:spacing w:after="0" w:line="276" w:lineRule="auto"/>
              <w:rPr>
                <w:rFonts w:ascii="Times New Roman" w:eastAsia="Times New Roman" w:hAnsi="Times New Roman" w:cs="Times New Roman"/>
                <w:color w:val="000000"/>
              </w:rPr>
            </w:pPr>
            <w:r w:rsidRPr="00874471">
              <w:rPr>
                <w:rFonts w:ascii="Times New Roman" w:eastAsia="Times New Roman" w:hAnsi="Times New Roman" w:cs="Times New Roman"/>
                <w:color w:val="000000"/>
              </w:rPr>
              <w:t>-1.430</w:t>
            </w:r>
          </w:p>
        </w:tc>
        <w:tc>
          <w:tcPr>
            <w:tcW w:w="0" w:type="auto"/>
            <w:hideMark/>
          </w:tcPr>
          <w:p w14:paraId="2CE8F085" w14:textId="77777777" w:rsidR="00254478" w:rsidRPr="00874471" w:rsidRDefault="00254478" w:rsidP="00874471">
            <w:pPr>
              <w:spacing w:after="0" w:line="276" w:lineRule="auto"/>
              <w:rPr>
                <w:rFonts w:ascii="Times New Roman" w:eastAsia="Times New Roman" w:hAnsi="Times New Roman" w:cs="Times New Roman"/>
                <w:color w:val="000000"/>
              </w:rPr>
            </w:pPr>
            <w:r w:rsidRPr="00874471">
              <w:rPr>
                <w:rFonts w:ascii="Times New Roman" w:eastAsia="Times New Roman" w:hAnsi="Times New Roman" w:cs="Times New Roman"/>
                <w:color w:val="000000"/>
              </w:rPr>
              <w:t>0.109</w:t>
            </w:r>
          </w:p>
        </w:tc>
        <w:tc>
          <w:tcPr>
            <w:tcW w:w="0" w:type="auto"/>
            <w:hideMark/>
          </w:tcPr>
          <w:p w14:paraId="7F5FD7EF" w14:textId="77777777" w:rsidR="00254478" w:rsidRPr="00874471" w:rsidRDefault="00254478" w:rsidP="00874471">
            <w:pPr>
              <w:spacing w:after="0" w:line="276" w:lineRule="auto"/>
              <w:rPr>
                <w:rFonts w:ascii="Times New Roman" w:eastAsia="Times New Roman" w:hAnsi="Times New Roman" w:cs="Times New Roman"/>
                <w:color w:val="000000"/>
              </w:rPr>
            </w:pPr>
            <w:r w:rsidRPr="00874471">
              <w:rPr>
                <w:rFonts w:ascii="Times New Roman" w:eastAsia="Times New Roman" w:hAnsi="Times New Roman" w:cs="Times New Roman"/>
                <w:color w:val="000000"/>
              </w:rPr>
              <w:t>-4.310</w:t>
            </w:r>
          </w:p>
        </w:tc>
        <w:tc>
          <w:tcPr>
            <w:tcW w:w="0" w:type="auto"/>
            <w:hideMark/>
          </w:tcPr>
          <w:p w14:paraId="1AEBDFD1" w14:textId="77777777" w:rsidR="00254478" w:rsidRPr="00874471" w:rsidRDefault="00254478" w:rsidP="00874471">
            <w:pPr>
              <w:spacing w:after="0" w:line="276" w:lineRule="auto"/>
              <w:rPr>
                <w:rFonts w:ascii="Times New Roman" w:eastAsia="Times New Roman" w:hAnsi="Times New Roman" w:cs="Times New Roman"/>
                <w:color w:val="000000"/>
              </w:rPr>
            </w:pPr>
            <w:r w:rsidRPr="00874471">
              <w:rPr>
                <w:rFonts w:ascii="Times New Roman" w:eastAsia="Times New Roman" w:hAnsi="Times New Roman" w:cs="Times New Roman"/>
                <w:color w:val="000000"/>
              </w:rPr>
              <w:t>0.015</w:t>
            </w:r>
          </w:p>
        </w:tc>
        <w:tc>
          <w:tcPr>
            <w:tcW w:w="0" w:type="auto"/>
            <w:hideMark/>
          </w:tcPr>
          <w:p w14:paraId="65F60F4B" w14:textId="77777777" w:rsidR="00254478" w:rsidRPr="00874471" w:rsidRDefault="00254478" w:rsidP="00874471">
            <w:pPr>
              <w:spacing w:after="0" w:line="276" w:lineRule="auto"/>
              <w:rPr>
                <w:rFonts w:ascii="Times New Roman" w:eastAsia="Times New Roman" w:hAnsi="Times New Roman" w:cs="Times New Roman"/>
                <w:color w:val="000000"/>
              </w:rPr>
            </w:pPr>
            <w:r w:rsidRPr="00874471">
              <w:rPr>
                <w:rFonts w:ascii="Times New Roman" w:eastAsia="Times New Roman" w:hAnsi="Times New Roman" w:cs="Times New Roman"/>
                <w:color w:val="000000"/>
              </w:rPr>
              <w:t>-0.387</w:t>
            </w:r>
          </w:p>
        </w:tc>
        <w:tc>
          <w:tcPr>
            <w:tcW w:w="0" w:type="auto"/>
            <w:hideMark/>
          </w:tcPr>
          <w:p w14:paraId="2BB59D32" w14:textId="77777777" w:rsidR="00254478" w:rsidRPr="00874471" w:rsidRDefault="00254478" w:rsidP="00874471">
            <w:pPr>
              <w:spacing w:after="0" w:line="276" w:lineRule="auto"/>
              <w:rPr>
                <w:rFonts w:ascii="Times New Roman" w:eastAsia="Times New Roman" w:hAnsi="Times New Roman" w:cs="Times New Roman"/>
                <w:color w:val="000000"/>
              </w:rPr>
            </w:pPr>
            <w:r w:rsidRPr="00874471">
              <w:rPr>
                <w:rFonts w:ascii="Times New Roman" w:eastAsia="Times New Roman" w:hAnsi="Times New Roman" w:cs="Times New Roman"/>
                <w:color w:val="000000"/>
              </w:rPr>
              <w:t>0.213</w:t>
            </w:r>
          </w:p>
        </w:tc>
        <w:tc>
          <w:tcPr>
            <w:tcW w:w="0" w:type="auto"/>
            <w:hideMark/>
          </w:tcPr>
          <w:p w14:paraId="715C3EAF" w14:textId="77777777" w:rsidR="00254478" w:rsidRPr="00874471" w:rsidRDefault="00254478" w:rsidP="00874471">
            <w:pPr>
              <w:spacing w:after="0" w:line="276" w:lineRule="auto"/>
              <w:rPr>
                <w:rFonts w:ascii="Times New Roman" w:eastAsia="Times New Roman" w:hAnsi="Times New Roman" w:cs="Times New Roman"/>
                <w:color w:val="000000"/>
              </w:rPr>
            </w:pPr>
            <w:r w:rsidRPr="00874471">
              <w:rPr>
                <w:rFonts w:ascii="Times New Roman" w:eastAsia="Times New Roman" w:hAnsi="Times New Roman" w:cs="Times New Roman"/>
                <w:color w:val="000000"/>
              </w:rPr>
              <w:t>-10.01</w:t>
            </w:r>
          </w:p>
        </w:tc>
        <w:tc>
          <w:tcPr>
            <w:tcW w:w="0" w:type="auto"/>
            <w:hideMark/>
          </w:tcPr>
          <w:p w14:paraId="7ADDB043" w14:textId="77777777" w:rsidR="00254478" w:rsidRPr="00874471" w:rsidRDefault="00254478" w:rsidP="00874471">
            <w:pPr>
              <w:spacing w:after="0" w:line="276" w:lineRule="auto"/>
              <w:rPr>
                <w:rFonts w:ascii="Times New Roman" w:eastAsia="Times New Roman" w:hAnsi="Times New Roman" w:cs="Times New Roman"/>
                <w:color w:val="000000"/>
              </w:rPr>
            </w:pPr>
            <w:r w:rsidRPr="00874471">
              <w:rPr>
                <w:rFonts w:ascii="Times New Roman" w:eastAsia="Times New Roman" w:hAnsi="Times New Roman" w:cs="Times New Roman"/>
                <w:color w:val="000000"/>
              </w:rPr>
              <w:t>0.000</w:t>
            </w:r>
          </w:p>
        </w:tc>
      </w:tr>
      <w:tr w:rsidR="00254478" w:rsidRPr="00874471" w14:paraId="09D82BEB" w14:textId="77777777" w:rsidTr="00874471">
        <w:trPr>
          <w:trHeight w:val="20"/>
          <w:jc w:val="center"/>
        </w:trPr>
        <w:tc>
          <w:tcPr>
            <w:tcW w:w="0" w:type="auto"/>
          </w:tcPr>
          <w:p w14:paraId="520F6BD4" w14:textId="77777777" w:rsidR="00254478" w:rsidRPr="00874471" w:rsidRDefault="00254478" w:rsidP="00874471">
            <w:pPr>
              <w:spacing w:after="0" w:line="276" w:lineRule="auto"/>
              <w:jc w:val="center"/>
              <w:rPr>
                <w:rFonts w:ascii="Times New Roman" w:eastAsia="Times New Roman" w:hAnsi="Times New Roman" w:cs="Times New Roman"/>
                <w:color w:val="000000"/>
              </w:rPr>
            </w:pPr>
            <w:r w:rsidRPr="00874471">
              <w:rPr>
                <w:rFonts w:ascii="Times New Roman" w:hAnsi="Times New Roman" w:cs="Times New Roman"/>
              </w:rPr>
              <w:t>NFA*D/E</w:t>
            </w:r>
          </w:p>
        </w:tc>
        <w:tc>
          <w:tcPr>
            <w:tcW w:w="0" w:type="auto"/>
            <w:hideMark/>
          </w:tcPr>
          <w:p w14:paraId="34A87863" w14:textId="77777777" w:rsidR="00254478" w:rsidRPr="00874471" w:rsidRDefault="00254478" w:rsidP="00874471">
            <w:pPr>
              <w:spacing w:after="0" w:line="276" w:lineRule="auto"/>
              <w:rPr>
                <w:rFonts w:ascii="Times New Roman" w:eastAsia="Times New Roman" w:hAnsi="Times New Roman" w:cs="Times New Roman"/>
                <w:color w:val="000000"/>
              </w:rPr>
            </w:pPr>
            <w:r w:rsidRPr="00874471">
              <w:rPr>
                <w:rFonts w:ascii="Times New Roman" w:eastAsia="Times New Roman" w:hAnsi="Times New Roman" w:cs="Times New Roman"/>
                <w:color w:val="000000"/>
              </w:rPr>
              <w:t xml:space="preserve"> 1.987</w:t>
            </w:r>
          </w:p>
        </w:tc>
        <w:tc>
          <w:tcPr>
            <w:tcW w:w="0" w:type="auto"/>
            <w:hideMark/>
          </w:tcPr>
          <w:p w14:paraId="3E1F35AC" w14:textId="77777777" w:rsidR="00254478" w:rsidRPr="00874471" w:rsidRDefault="00254478" w:rsidP="00874471">
            <w:pPr>
              <w:spacing w:after="0" w:line="276" w:lineRule="auto"/>
              <w:rPr>
                <w:rFonts w:ascii="Times New Roman" w:eastAsia="Times New Roman" w:hAnsi="Times New Roman" w:cs="Times New Roman"/>
                <w:color w:val="000000"/>
              </w:rPr>
            </w:pPr>
            <w:r w:rsidRPr="00874471">
              <w:rPr>
                <w:rFonts w:ascii="Times New Roman" w:eastAsia="Times New Roman" w:hAnsi="Times New Roman" w:cs="Times New Roman"/>
                <w:color w:val="000000"/>
              </w:rPr>
              <w:t>0.894</w:t>
            </w:r>
          </w:p>
        </w:tc>
        <w:tc>
          <w:tcPr>
            <w:tcW w:w="0" w:type="auto"/>
            <w:hideMark/>
          </w:tcPr>
          <w:p w14:paraId="4E5ADACE" w14:textId="77777777" w:rsidR="00254478" w:rsidRPr="00874471" w:rsidRDefault="00254478" w:rsidP="00874471">
            <w:pPr>
              <w:spacing w:after="0" w:line="276" w:lineRule="auto"/>
              <w:rPr>
                <w:rFonts w:ascii="Times New Roman" w:eastAsia="Times New Roman" w:hAnsi="Times New Roman" w:cs="Times New Roman"/>
                <w:color w:val="000000"/>
              </w:rPr>
            </w:pPr>
            <w:r w:rsidRPr="00874471">
              <w:rPr>
                <w:rFonts w:ascii="Times New Roman" w:eastAsia="Times New Roman" w:hAnsi="Times New Roman" w:cs="Times New Roman"/>
                <w:color w:val="000000"/>
              </w:rPr>
              <w:t>9.721</w:t>
            </w:r>
          </w:p>
        </w:tc>
        <w:tc>
          <w:tcPr>
            <w:tcW w:w="0" w:type="auto"/>
            <w:hideMark/>
          </w:tcPr>
          <w:p w14:paraId="0E88EA14" w14:textId="77777777" w:rsidR="00254478" w:rsidRPr="00874471" w:rsidRDefault="00254478" w:rsidP="00874471">
            <w:pPr>
              <w:spacing w:after="0" w:line="276" w:lineRule="auto"/>
              <w:rPr>
                <w:rFonts w:ascii="Times New Roman" w:eastAsia="Times New Roman" w:hAnsi="Times New Roman" w:cs="Times New Roman"/>
                <w:color w:val="000000"/>
              </w:rPr>
            </w:pPr>
            <w:r w:rsidRPr="00874471">
              <w:rPr>
                <w:rFonts w:ascii="Times New Roman" w:eastAsia="Times New Roman" w:hAnsi="Times New Roman" w:cs="Times New Roman"/>
                <w:color w:val="000000"/>
              </w:rPr>
              <w:t>0.007</w:t>
            </w:r>
          </w:p>
        </w:tc>
        <w:tc>
          <w:tcPr>
            <w:tcW w:w="0" w:type="auto"/>
            <w:hideMark/>
          </w:tcPr>
          <w:p w14:paraId="3588C18E" w14:textId="77777777" w:rsidR="00254478" w:rsidRPr="00874471" w:rsidRDefault="00254478" w:rsidP="00874471">
            <w:pPr>
              <w:spacing w:after="0" w:line="276" w:lineRule="auto"/>
              <w:rPr>
                <w:rFonts w:ascii="Times New Roman" w:eastAsia="Times New Roman" w:hAnsi="Times New Roman" w:cs="Times New Roman"/>
                <w:color w:val="000000"/>
              </w:rPr>
            </w:pPr>
            <w:r w:rsidRPr="00874471">
              <w:rPr>
                <w:rFonts w:ascii="Times New Roman" w:eastAsia="Times New Roman" w:hAnsi="Times New Roman" w:cs="Times New Roman"/>
                <w:color w:val="000000"/>
              </w:rPr>
              <w:t>0.632</w:t>
            </w:r>
          </w:p>
        </w:tc>
        <w:tc>
          <w:tcPr>
            <w:tcW w:w="0" w:type="auto"/>
            <w:hideMark/>
          </w:tcPr>
          <w:p w14:paraId="5A763894" w14:textId="77777777" w:rsidR="00254478" w:rsidRPr="00874471" w:rsidRDefault="00254478" w:rsidP="00874471">
            <w:pPr>
              <w:spacing w:after="0" w:line="276" w:lineRule="auto"/>
              <w:rPr>
                <w:rFonts w:ascii="Times New Roman" w:eastAsia="Times New Roman" w:hAnsi="Times New Roman" w:cs="Times New Roman"/>
                <w:color w:val="000000"/>
              </w:rPr>
            </w:pPr>
            <w:r w:rsidRPr="00874471">
              <w:rPr>
                <w:rFonts w:ascii="Times New Roman" w:eastAsia="Times New Roman" w:hAnsi="Times New Roman" w:cs="Times New Roman"/>
                <w:color w:val="000000"/>
              </w:rPr>
              <w:t>0.113</w:t>
            </w:r>
          </w:p>
        </w:tc>
        <w:tc>
          <w:tcPr>
            <w:tcW w:w="0" w:type="auto"/>
            <w:hideMark/>
          </w:tcPr>
          <w:p w14:paraId="0465775C" w14:textId="77777777" w:rsidR="00254478" w:rsidRPr="00874471" w:rsidRDefault="00254478" w:rsidP="00874471">
            <w:pPr>
              <w:spacing w:after="0" w:line="276" w:lineRule="auto"/>
              <w:rPr>
                <w:rFonts w:ascii="Times New Roman" w:eastAsia="Times New Roman" w:hAnsi="Times New Roman" w:cs="Times New Roman"/>
                <w:color w:val="000000"/>
              </w:rPr>
            </w:pPr>
            <w:r w:rsidRPr="00874471">
              <w:rPr>
                <w:rFonts w:ascii="Times New Roman" w:eastAsia="Times New Roman" w:hAnsi="Times New Roman" w:cs="Times New Roman"/>
                <w:color w:val="000000"/>
              </w:rPr>
              <w:t>10.23</w:t>
            </w:r>
          </w:p>
        </w:tc>
        <w:tc>
          <w:tcPr>
            <w:tcW w:w="0" w:type="auto"/>
            <w:hideMark/>
          </w:tcPr>
          <w:p w14:paraId="43A0C5FC" w14:textId="77777777" w:rsidR="00254478" w:rsidRPr="00874471" w:rsidRDefault="00254478" w:rsidP="00874471">
            <w:pPr>
              <w:spacing w:after="0" w:line="276" w:lineRule="auto"/>
              <w:rPr>
                <w:rFonts w:ascii="Times New Roman" w:eastAsia="Times New Roman" w:hAnsi="Times New Roman" w:cs="Times New Roman"/>
                <w:color w:val="000000"/>
              </w:rPr>
            </w:pPr>
            <w:r w:rsidRPr="00874471">
              <w:rPr>
                <w:rFonts w:ascii="Times New Roman" w:eastAsia="Times New Roman" w:hAnsi="Times New Roman" w:cs="Times New Roman"/>
                <w:color w:val="000000"/>
              </w:rPr>
              <w:t>0.005</w:t>
            </w:r>
          </w:p>
        </w:tc>
      </w:tr>
      <w:tr w:rsidR="00254478" w:rsidRPr="00874471" w14:paraId="57949165" w14:textId="77777777" w:rsidTr="00874471">
        <w:trPr>
          <w:trHeight w:val="20"/>
          <w:jc w:val="center"/>
        </w:trPr>
        <w:tc>
          <w:tcPr>
            <w:tcW w:w="0" w:type="auto"/>
          </w:tcPr>
          <w:p w14:paraId="451981E8" w14:textId="77777777" w:rsidR="00254478" w:rsidRPr="00874471" w:rsidRDefault="00254478" w:rsidP="00874471">
            <w:pPr>
              <w:spacing w:after="0" w:line="276" w:lineRule="auto"/>
              <w:jc w:val="center"/>
              <w:rPr>
                <w:rFonts w:ascii="Times New Roman" w:eastAsia="Times New Roman" w:hAnsi="Times New Roman" w:cs="Times New Roman"/>
                <w:color w:val="000000"/>
              </w:rPr>
            </w:pPr>
            <w:r w:rsidRPr="00874471">
              <w:rPr>
                <w:rFonts w:ascii="Times New Roman" w:hAnsi="Times New Roman" w:cs="Times New Roman"/>
              </w:rPr>
              <w:t>TD*D/E</w:t>
            </w:r>
          </w:p>
        </w:tc>
        <w:tc>
          <w:tcPr>
            <w:tcW w:w="0" w:type="auto"/>
            <w:hideMark/>
          </w:tcPr>
          <w:p w14:paraId="7E996935" w14:textId="77777777" w:rsidR="00254478" w:rsidRPr="00874471" w:rsidRDefault="00254478" w:rsidP="00874471">
            <w:pPr>
              <w:spacing w:after="0" w:line="276" w:lineRule="auto"/>
              <w:rPr>
                <w:rFonts w:ascii="Times New Roman" w:eastAsia="Times New Roman" w:hAnsi="Times New Roman" w:cs="Times New Roman"/>
                <w:color w:val="000000"/>
              </w:rPr>
            </w:pPr>
            <w:r w:rsidRPr="00874471">
              <w:rPr>
                <w:rFonts w:ascii="Times New Roman" w:eastAsia="Times New Roman" w:hAnsi="Times New Roman" w:cs="Times New Roman"/>
                <w:color w:val="000000"/>
              </w:rPr>
              <w:t>0.946</w:t>
            </w:r>
          </w:p>
        </w:tc>
        <w:tc>
          <w:tcPr>
            <w:tcW w:w="0" w:type="auto"/>
            <w:hideMark/>
          </w:tcPr>
          <w:p w14:paraId="5E6624D7" w14:textId="77777777" w:rsidR="00254478" w:rsidRPr="00874471" w:rsidRDefault="00254478" w:rsidP="00874471">
            <w:pPr>
              <w:spacing w:after="0" w:line="276" w:lineRule="auto"/>
              <w:rPr>
                <w:rFonts w:ascii="Times New Roman" w:eastAsia="Times New Roman" w:hAnsi="Times New Roman" w:cs="Times New Roman"/>
                <w:color w:val="000000"/>
              </w:rPr>
            </w:pPr>
            <w:r w:rsidRPr="00874471">
              <w:rPr>
                <w:rFonts w:ascii="Times New Roman" w:eastAsia="Times New Roman" w:hAnsi="Times New Roman" w:cs="Times New Roman"/>
                <w:color w:val="000000"/>
              </w:rPr>
              <w:t>0.053</w:t>
            </w:r>
          </w:p>
        </w:tc>
        <w:tc>
          <w:tcPr>
            <w:tcW w:w="0" w:type="auto"/>
            <w:hideMark/>
          </w:tcPr>
          <w:p w14:paraId="0FA03F6C" w14:textId="77777777" w:rsidR="00254478" w:rsidRPr="00874471" w:rsidRDefault="00254478" w:rsidP="00874471">
            <w:pPr>
              <w:spacing w:after="0" w:line="276" w:lineRule="auto"/>
              <w:rPr>
                <w:rFonts w:ascii="Times New Roman" w:eastAsia="Times New Roman" w:hAnsi="Times New Roman" w:cs="Times New Roman"/>
                <w:color w:val="000000"/>
              </w:rPr>
            </w:pPr>
            <w:r w:rsidRPr="00874471">
              <w:rPr>
                <w:rFonts w:ascii="Times New Roman" w:eastAsia="Times New Roman" w:hAnsi="Times New Roman" w:cs="Times New Roman"/>
                <w:color w:val="000000"/>
              </w:rPr>
              <w:t>5.122</w:t>
            </w:r>
          </w:p>
        </w:tc>
        <w:tc>
          <w:tcPr>
            <w:tcW w:w="0" w:type="auto"/>
            <w:hideMark/>
          </w:tcPr>
          <w:p w14:paraId="11ADDA9E" w14:textId="77777777" w:rsidR="00254478" w:rsidRPr="00874471" w:rsidRDefault="00254478" w:rsidP="00874471">
            <w:pPr>
              <w:spacing w:after="0" w:line="276" w:lineRule="auto"/>
              <w:rPr>
                <w:rFonts w:ascii="Times New Roman" w:eastAsia="Times New Roman" w:hAnsi="Times New Roman" w:cs="Times New Roman"/>
                <w:color w:val="000000"/>
              </w:rPr>
            </w:pPr>
            <w:r w:rsidRPr="00874471">
              <w:rPr>
                <w:rFonts w:ascii="Times New Roman" w:eastAsia="Times New Roman" w:hAnsi="Times New Roman" w:cs="Times New Roman"/>
                <w:color w:val="000000"/>
              </w:rPr>
              <w:t>0.018</w:t>
            </w:r>
          </w:p>
        </w:tc>
        <w:tc>
          <w:tcPr>
            <w:tcW w:w="0" w:type="auto"/>
            <w:hideMark/>
          </w:tcPr>
          <w:p w14:paraId="55A8A4B5" w14:textId="77777777" w:rsidR="00254478" w:rsidRPr="00874471" w:rsidRDefault="00254478" w:rsidP="00874471">
            <w:pPr>
              <w:spacing w:after="0" w:line="276" w:lineRule="auto"/>
              <w:rPr>
                <w:rFonts w:ascii="Times New Roman" w:eastAsia="Times New Roman" w:hAnsi="Times New Roman" w:cs="Times New Roman"/>
                <w:color w:val="000000"/>
              </w:rPr>
            </w:pPr>
            <w:r w:rsidRPr="00874471">
              <w:rPr>
                <w:rFonts w:ascii="Times New Roman" w:eastAsia="Times New Roman" w:hAnsi="Times New Roman" w:cs="Times New Roman"/>
                <w:color w:val="000000"/>
              </w:rPr>
              <w:t>1.166</w:t>
            </w:r>
          </w:p>
        </w:tc>
        <w:tc>
          <w:tcPr>
            <w:tcW w:w="0" w:type="auto"/>
            <w:hideMark/>
          </w:tcPr>
          <w:p w14:paraId="41C38E44" w14:textId="77777777" w:rsidR="00254478" w:rsidRPr="00874471" w:rsidRDefault="00254478" w:rsidP="00874471">
            <w:pPr>
              <w:spacing w:after="0" w:line="276" w:lineRule="auto"/>
              <w:rPr>
                <w:rFonts w:ascii="Times New Roman" w:eastAsia="Times New Roman" w:hAnsi="Times New Roman" w:cs="Times New Roman"/>
                <w:color w:val="000000"/>
              </w:rPr>
            </w:pPr>
            <w:r w:rsidRPr="00874471">
              <w:rPr>
                <w:rFonts w:ascii="Times New Roman" w:eastAsia="Times New Roman" w:hAnsi="Times New Roman" w:cs="Times New Roman"/>
                <w:color w:val="000000"/>
              </w:rPr>
              <w:t>0.042</w:t>
            </w:r>
          </w:p>
        </w:tc>
        <w:tc>
          <w:tcPr>
            <w:tcW w:w="0" w:type="auto"/>
            <w:hideMark/>
          </w:tcPr>
          <w:p w14:paraId="0635B0BB" w14:textId="77777777" w:rsidR="00254478" w:rsidRPr="00874471" w:rsidRDefault="00254478" w:rsidP="00874471">
            <w:pPr>
              <w:spacing w:after="0" w:line="276" w:lineRule="auto"/>
              <w:rPr>
                <w:rFonts w:ascii="Times New Roman" w:eastAsia="Times New Roman" w:hAnsi="Times New Roman" w:cs="Times New Roman"/>
                <w:color w:val="000000"/>
              </w:rPr>
            </w:pPr>
            <w:r w:rsidRPr="00874471">
              <w:rPr>
                <w:rFonts w:ascii="Times New Roman" w:eastAsia="Times New Roman" w:hAnsi="Times New Roman" w:cs="Times New Roman"/>
                <w:color w:val="000000"/>
              </w:rPr>
              <w:t>7.97</w:t>
            </w:r>
          </w:p>
        </w:tc>
        <w:tc>
          <w:tcPr>
            <w:tcW w:w="0" w:type="auto"/>
            <w:hideMark/>
          </w:tcPr>
          <w:p w14:paraId="54C9AA3C" w14:textId="77777777" w:rsidR="00254478" w:rsidRPr="00874471" w:rsidRDefault="00254478" w:rsidP="00874471">
            <w:pPr>
              <w:spacing w:after="0" w:line="276" w:lineRule="auto"/>
              <w:rPr>
                <w:rFonts w:ascii="Times New Roman" w:eastAsia="Times New Roman" w:hAnsi="Times New Roman" w:cs="Times New Roman"/>
                <w:color w:val="000000"/>
              </w:rPr>
            </w:pPr>
            <w:r w:rsidRPr="00874471">
              <w:rPr>
                <w:rFonts w:ascii="Times New Roman" w:eastAsia="Times New Roman" w:hAnsi="Times New Roman" w:cs="Times New Roman"/>
                <w:color w:val="000000"/>
              </w:rPr>
              <w:t>0.001</w:t>
            </w:r>
          </w:p>
        </w:tc>
      </w:tr>
      <w:tr w:rsidR="00254478" w:rsidRPr="00874471" w14:paraId="17FFFBC1" w14:textId="77777777" w:rsidTr="00874471">
        <w:trPr>
          <w:trHeight w:val="20"/>
          <w:jc w:val="center"/>
        </w:trPr>
        <w:tc>
          <w:tcPr>
            <w:tcW w:w="0" w:type="auto"/>
          </w:tcPr>
          <w:p w14:paraId="799AA21C" w14:textId="77777777" w:rsidR="00254478" w:rsidRPr="00874471" w:rsidRDefault="00254478" w:rsidP="00874471">
            <w:pPr>
              <w:spacing w:after="0" w:line="276" w:lineRule="auto"/>
              <w:jc w:val="center"/>
              <w:rPr>
                <w:rFonts w:ascii="Times New Roman" w:eastAsia="Times New Roman" w:hAnsi="Times New Roman" w:cs="Times New Roman"/>
                <w:color w:val="000000"/>
              </w:rPr>
            </w:pPr>
            <w:r w:rsidRPr="00874471">
              <w:rPr>
                <w:rFonts w:ascii="Times New Roman" w:hAnsi="Times New Roman" w:cs="Times New Roman"/>
              </w:rPr>
              <w:t>TLF*D/E</w:t>
            </w:r>
          </w:p>
        </w:tc>
        <w:tc>
          <w:tcPr>
            <w:tcW w:w="0" w:type="auto"/>
            <w:hideMark/>
          </w:tcPr>
          <w:p w14:paraId="3C4A04E2" w14:textId="77777777" w:rsidR="00254478" w:rsidRPr="00874471" w:rsidRDefault="00254478" w:rsidP="00874471">
            <w:pPr>
              <w:spacing w:after="0" w:line="276" w:lineRule="auto"/>
              <w:rPr>
                <w:rFonts w:ascii="Times New Roman" w:eastAsia="Times New Roman" w:hAnsi="Times New Roman" w:cs="Times New Roman"/>
                <w:color w:val="000000"/>
              </w:rPr>
            </w:pPr>
            <w:r w:rsidRPr="00874471">
              <w:rPr>
                <w:rFonts w:ascii="Times New Roman" w:eastAsia="Times New Roman" w:hAnsi="Times New Roman" w:cs="Times New Roman"/>
                <w:color w:val="000000"/>
              </w:rPr>
              <w:t>1.030</w:t>
            </w:r>
          </w:p>
        </w:tc>
        <w:tc>
          <w:tcPr>
            <w:tcW w:w="0" w:type="auto"/>
            <w:hideMark/>
          </w:tcPr>
          <w:p w14:paraId="7EAA1D8D" w14:textId="77777777" w:rsidR="00254478" w:rsidRPr="00874471" w:rsidRDefault="00254478" w:rsidP="00874471">
            <w:pPr>
              <w:spacing w:after="0" w:line="276" w:lineRule="auto"/>
              <w:rPr>
                <w:rFonts w:ascii="Times New Roman" w:eastAsia="Times New Roman" w:hAnsi="Times New Roman" w:cs="Times New Roman"/>
                <w:color w:val="000000"/>
              </w:rPr>
            </w:pPr>
            <w:r w:rsidRPr="00874471">
              <w:rPr>
                <w:rFonts w:ascii="Times New Roman" w:eastAsia="Times New Roman" w:hAnsi="Times New Roman" w:cs="Times New Roman"/>
                <w:color w:val="000000"/>
              </w:rPr>
              <w:t>0.979</w:t>
            </w:r>
          </w:p>
        </w:tc>
        <w:tc>
          <w:tcPr>
            <w:tcW w:w="0" w:type="auto"/>
            <w:hideMark/>
          </w:tcPr>
          <w:p w14:paraId="5F3CA70D" w14:textId="77777777" w:rsidR="00254478" w:rsidRPr="00874471" w:rsidRDefault="00254478" w:rsidP="00874471">
            <w:pPr>
              <w:spacing w:after="0" w:line="276" w:lineRule="auto"/>
              <w:rPr>
                <w:rFonts w:ascii="Times New Roman" w:eastAsia="Times New Roman" w:hAnsi="Times New Roman" w:cs="Times New Roman"/>
                <w:color w:val="000000"/>
              </w:rPr>
            </w:pPr>
            <w:r w:rsidRPr="00874471">
              <w:rPr>
                <w:rFonts w:ascii="Times New Roman" w:eastAsia="Times New Roman" w:hAnsi="Times New Roman" w:cs="Times New Roman"/>
                <w:color w:val="000000"/>
              </w:rPr>
              <w:t>8.285</w:t>
            </w:r>
          </w:p>
        </w:tc>
        <w:tc>
          <w:tcPr>
            <w:tcW w:w="0" w:type="auto"/>
            <w:hideMark/>
          </w:tcPr>
          <w:p w14:paraId="34E18F3D" w14:textId="77777777" w:rsidR="00254478" w:rsidRPr="00874471" w:rsidRDefault="00254478" w:rsidP="00874471">
            <w:pPr>
              <w:spacing w:after="0" w:line="276" w:lineRule="auto"/>
              <w:rPr>
                <w:rFonts w:ascii="Times New Roman" w:eastAsia="Times New Roman" w:hAnsi="Times New Roman" w:cs="Times New Roman"/>
                <w:color w:val="000000"/>
              </w:rPr>
            </w:pPr>
            <w:r w:rsidRPr="00874471">
              <w:rPr>
                <w:rFonts w:ascii="Times New Roman" w:eastAsia="Times New Roman" w:hAnsi="Times New Roman" w:cs="Times New Roman"/>
                <w:color w:val="000000"/>
              </w:rPr>
              <w:t>0.000</w:t>
            </w:r>
          </w:p>
        </w:tc>
        <w:tc>
          <w:tcPr>
            <w:tcW w:w="0" w:type="auto"/>
            <w:hideMark/>
          </w:tcPr>
          <w:p w14:paraId="4C40F81E" w14:textId="77777777" w:rsidR="00254478" w:rsidRPr="00874471" w:rsidRDefault="00254478" w:rsidP="00874471">
            <w:pPr>
              <w:spacing w:after="0" w:line="276" w:lineRule="auto"/>
              <w:rPr>
                <w:rFonts w:ascii="Times New Roman" w:eastAsia="Times New Roman" w:hAnsi="Times New Roman" w:cs="Times New Roman"/>
                <w:color w:val="000000"/>
              </w:rPr>
            </w:pPr>
            <w:r w:rsidRPr="00874471">
              <w:rPr>
                <w:rFonts w:ascii="Times New Roman" w:eastAsia="Times New Roman" w:hAnsi="Times New Roman" w:cs="Times New Roman"/>
                <w:color w:val="000000"/>
              </w:rPr>
              <w:t>2.433</w:t>
            </w:r>
          </w:p>
        </w:tc>
        <w:tc>
          <w:tcPr>
            <w:tcW w:w="0" w:type="auto"/>
            <w:hideMark/>
          </w:tcPr>
          <w:p w14:paraId="737B7262" w14:textId="77777777" w:rsidR="00254478" w:rsidRPr="00874471" w:rsidRDefault="00254478" w:rsidP="00874471">
            <w:pPr>
              <w:spacing w:after="0" w:line="276" w:lineRule="auto"/>
              <w:rPr>
                <w:rFonts w:ascii="Times New Roman" w:eastAsia="Times New Roman" w:hAnsi="Times New Roman" w:cs="Times New Roman"/>
                <w:color w:val="000000"/>
              </w:rPr>
            </w:pPr>
            <w:r w:rsidRPr="00874471">
              <w:rPr>
                <w:rFonts w:ascii="Times New Roman" w:eastAsia="Times New Roman" w:hAnsi="Times New Roman" w:cs="Times New Roman"/>
                <w:color w:val="000000"/>
              </w:rPr>
              <w:t>7.438</w:t>
            </w:r>
          </w:p>
        </w:tc>
        <w:tc>
          <w:tcPr>
            <w:tcW w:w="0" w:type="auto"/>
            <w:hideMark/>
          </w:tcPr>
          <w:p w14:paraId="61E0117C" w14:textId="77777777" w:rsidR="00254478" w:rsidRPr="00874471" w:rsidRDefault="00254478" w:rsidP="00874471">
            <w:pPr>
              <w:spacing w:after="0" w:line="276" w:lineRule="auto"/>
              <w:rPr>
                <w:rFonts w:ascii="Times New Roman" w:eastAsia="Times New Roman" w:hAnsi="Times New Roman" w:cs="Times New Roman"/>
                <w:color w:val="000000"/>
              </w:rPr>
            </w:pPr>
            <w:r w:rsidRPr="00874471">
              <w:rPr>
                <w:rFonts w:ascii="Times New Roman" w:eastAsia="Times New Roman" w:hAnsi="Times New Roman" w:cs="Times New Roman"/>
                <w:color w:val="000000"/>
              </w:rPr>
              <w:t>8.33</w:t>
            </w:r>
          </w:p>
        </w:tc>
        <w:tc>
          <w:tcPr>
            <w:tcW w:w="0" w:type="auto"/>
            <w:hideMark/>
          </w:tcPr>
          <w:p w14:paraId="6C0BB3DC" w14:textId="77777777" w:rsidR="00254478" w:rsidRPr="00874471" w:rsidRDefault="00254478" w:rsidP="00874471">
            <w:pPr>
              <w:spacing w:after="0" w:line="276" w:lineRule="auto"/>
              <w:rPr>
                <w:rFonts w:ascii="Times New Roman" w:eastAsia="Times New Roman" w:hAnsi="Times New Roman" w:cs="Times New Roman"/>
                <w:color w:val="000000"/>
              </w:rPr>
            </w:pPr>
            <w:r w:rsidRPr="00874471">
              <w:rPr>
                <w:rFonts w:ascii="Times New Roman" w:eastAsia="Times New Roman" w:hAnsi="Times New Roman" w:cs="Times New Roman"/>
                <w:color w:val="000000"/>
              </w:rPr>
              <w:t>0.015</w:t>
            </w:r>
          </w:p>
        </w:tc>
      </w:tr>
      <w:tr w:rsidR="00254478" w:rsidRPr="00874471" w14:paraId="084C3CA1" w14:textId="77777777" w:rsidTr="00874471">
        <w:trPr>
          <w:trHeight w:val="20"/>
          <w:jc w:val="center"/>
        </w:trPr>
        <w:tc>
          <w:tcPr>
            <w:tcW w:w="0" w:type="auto"/>
            <w:hideMark/>
          </w:tcPr>
          <w:p w14:paraId="5269E644" w14:textId="77777777" w:rsidR="00254478" w:rsidRPr="00874471" w:rsidRDefault="00254478" w:rsidP="00874471">
            <w:pPr>
              <w:spacing w:after="0" w:line="276" w:lineRule="auto"/>
              <w:jc w:val="center"/>
              <w:rPr>
                <w:rFonts w:ascii="Times New Roman" w:eastAsia="Times New Roman" w:hAnsi="Times New Roman" w:cs="Times New Roman"/>
                <w:color w:val="000000"/>
              </w:rPr>
            </w:pPr>
            <w:r w:rsidRPr="00874471">
              <w:rPr>
                <w:rFonts w:ascii="Times New Roman" w:eastAsia="Times New Roman" w:hAnsi="Times New Roman" w:cs="Times New Roman"/>
                <w:color w:val="000000"/>
              </w:rPr>
              <w:t>Adj.R</w:t>
            </w:r>
            <w:r w:rsidRPr="00874471">
              <w:rPr>
                <w:rFonts w:ascii="Times New Roman" w:eastAsia="Times New Roman" w:hAnsi="Times New Roman" w:cs="Times New Roman"/>
                <w:color w:val="000000"/>
                <w:vertAlign w:val="superscript"/>
              </w:rPr>
              <w:t>2</w:t>
            </w:r>
          </w:p>
        </w:tc>
        <w:tc>
          <w:tcPr>
            <w:tcW w:w="0" w:type="auto"/>
            <w:gridSpan w:val="4"/>
            <w:hideMark/>
          </w:tcPr>
          <w:p w14:paraId="43B39FA9" w14:textId="77777777" w:rsidR="00254478" w:rsidRPr="00874471" w:rsidRDefault="00254478" w:rsidP="00874471">
            <w:pPr>
              <w:spacing w:after="0" w:line="276" w:lineRule="auto"/>
              <w:rPr>
                <w:rFonts w:ascii="Times New Roman" w:eastAsia="Times New Roman" w:hAnsi="Times New Roman" w:cs="Times New Roman"/>
                <w:color w:val="000000"/>
              </w:rPr>
            </w:pPr>
            <w:r w:rsidRPr="00874471">
              <w:rPr>
                <w:rFonts w:ascii="Times New Roman" w:eastAsia="Times New Roman" w:hAnsi="Times New Roman" w:cs="Times New Roman"/>
                <w:color w:val="000000"/>
              </w:rPr>
              <w:t>0.729</w:t>
            </w:r>
          </w:p>
        </w:tc>
        <w:tc>
          <w:tcPr>
            <w:tcW w:w="0" w:type="auto"/>
            <w:gridSpan w:val="4"/>
            <w:hideMark/>
          </w:tcPr>
          <w:p w14:paraId="5D00F1E1" w14:textId="77777777" w:rsidR="00254478" w:rsidRPr="00874471" w:rsidRDefault="00254478" w:rsidP="00874471">
            <w:pPr>
              <w:spacing w:after="0" w:line="276" w:lineRule="auto"/>
              <w:rPr>
                <w:rFonts w:ascii="Times New Roman" w:eastAsia="Times New Roman" w:hAnsi="Times New Roman" w:cs="Times New Roman"/>
                <w:color w:val="000000"/>
              </w:rPr>
            </w:pPr>
          </w:p>
        </w:tc>
      </w:tr>
      <w:tr w:rsidR="00254478" w:rsidRPr="00874471" w14:paraId="139F7528" w14:textId="77777777" w:rsidTr="00874471">
        <w:trPr>
          <w:trHeight w:val="480"/>
          <w:jc w:val="center"/>
        </w:trPr>
        <w:tc>
          <w:tcPr>
            <w:tcW w:w="0" w:type="auto"/>
            <w:vMerge w:val="restart"/>
            <w:hideMark/>
          </w:tcPr>
          <w:p w14:paraId="6FBE9193" w14:textId="77777777" w:rsidR="00254478" w:rsidRPr="00874471" w:rsidRDefault="00254478" w:rsidP="00874471">
            <w:pPr>
              <w:spacing w:after="0" w:line="276" w:lineRule="auto"/>
              <w:jc w:val="center"/>
              <w:rPr>
                <w:rFonts w:ascii="Times New Roman" w:eastAsia="Times New Roman" w:hAnsi="Times New Roman" w:cs="Times New Roman"/>
                <w:color w:val="000000"/>
              </w:rPr>
            </w:pPr>
            <w:r w:rsidRPr="00874471">
              <w:rPr>
                <w:rFonts w:ascii="Times New Roman" w:eastAsia="Times New Roman" w:hAnsi="Times New Roman" w:cs="Times New Roman"/>
                <w:color w:val="000000"/>
              </w:rPr>
              <w:t>F-Stat</w:t>
            </w:r>
          </w:p>
        </w:tc>
        <w:tc>
          <w:tcPr>
            <w:tcW w:w="0" w:type="auto"/>
            <w:gridSpan w:val="4"/>
            <w:vMerge w:val="restart"/>
            <w:hideMark/>
          </w:tcPr>
          <w:p w14:paraId="7CE3B13B" w14:textId="77777777" w:rsidR="00254478" w:rsidRPr="00874471" w:rsidRDefault="00254478" w:rsidP="00874471">
            <w:pPr>
              <w:spacing w:after="0" w:line="276" w:lineRule="auto"/>
              <w:jc w:val="center"/>
              <w:rPr>
                <w:rFonts w:ascii="Times New Roman" w:eastAsia="Times New Roman" w:hAnsi="Times New Roman" w:cs="Times New Roman"/>
                <w:color w:val="000000"/>
              </w:rPr>
            </w:pPr>
            <w:r w:rsidRPr="00874471">
              <w:rPr>
                <w:rFonts w:ascii="Times New Roman" w:eastAsia="Times New Roman" w:hAnsi="Times New Roman" w:cs="Times New Roman"/>
                <w:color w:val="000000"/>
              </w:rPr>
              <w:t>F</w:t>
            </w:r>
            <w:r w:rsidRPr="00874471">
              <w:rPr>
                <w:rFonts w:ascii="Times New Roman" w:eastAsia="Times New Roman" w:hAnsi="Times New Roman" w:cs="Times New Roman"/>
                <w:color w:val="000000"/>
                <w:vertAlign w:val="subscript"/>
              </w:rPr>
              <w:t xml:space="preserve"> (5, 186) </w:t>
            </w:r>
            <w:r w:rsidRPr="00874471">
              <w:rPr>
                <w:rFonts w:ascii="Times New Roman" w:eastAsia="Times New Roman" w:hAnsi="Times New Roman" w:cs="Times New Roman"/>
                <w:color w:val="000000"/>
              </w:rPr>
              <w:t>= 103.46 (0.00)</w:t>
            </w:r>
          </w:p>
          <w:p w14:paraId="461315F3" w14:textId="77777777" w:rsidR="00254478" w:rsidRPr="00874471" w:rsidRDefault="00254478" w:rsidP="00874471">
            <w:pPr>
              <w:spacing w:after="0" w:line="276" w:lineRule="auto"/>
              <w:jc w:val="center"/>
              <w:rPr>
                <w:rFonts w:ascii="Times New Roman" w:eastAsia="Times New Roman" w:hAnsi="Times New Roman" w:cs="Times New Roman"/>
                <w:color w:val="000000"/>
              </w:rPr>
            </w:pPr>
            <w:r w:rsidRPr="00874471">
              <w:rPr>
                <w:rFonts w:ascii="Times New Roman" w:eastAsia="Times New Roman" w:hAnsi="Times New Roman" w:cs="Times New Roman"/>
                <w:color w:val="000000"/>
              </w:rPr>
              <w:t>Overall = 192</w:t>
            </w:r>
          </w:p>
        </w:tc>
        <w:tc>
          <w:tcPr>
            <w:tcW w:w="0" w:type="auto"/>
            <w:gridSpan w:val="4"/>
            <w:vMerge w:val="restart"/>
          </w:tcPr>
          <w:p w14:paraId="653DEC4F" w14:textId="77777777" w:rsidR="00254478" w:rsidRPr="00874471" w:rsidRDefault="00254478" w:rsidP="00874471">
            <w:pPr>
              <w:spacing w:after="0" w:line="276" w:lineRule="auto"/>
              <w:jc w:val="center"/>
              <w:rPr>
                <w:rFonts w:ascii="Times New Roman" w:eastAsia="Times New Roman" w:hAnsi="Times New Roman" w:cs="Times New Roman"/>
                <w:color w:val="000000"/>
              </w:rPr>
            </w:pPr>
            <w:r w:rsidRPr="00874471">
              <w:rPr>
                <w:rFonts w:ascii="Times New Roman" w:eastAsia="Times New Roman" w:hAnsi="Times New Roman" w:cs="Times New Roman"/>
                <w:color w:val="000000"/>
              </w:rPr>
              <w:t>Instruments = 42.000</w:t>
            </w:r>
          </w:p>
        </w:tc>
      </w:tr>
      <w:tr w:rsidR="00254478" w:rsidRPr="00874471" w14:paraId="0AA830CD" w14:textId="77777777" w:rsidTr="00874471">
        <w:trPr>
          <w:trHeight w:val="480"/>
          <w:jc w:val="center"/>
        </w:trPr>
        <w:tc>
          <w:tcPr>
            <w:tcW w:w="0" w:type="auto"/>
            <w:vMerge/>
            <w:hideMark/>
          </w:tcPr>
          <w:p w14:paraId="675E4CEE" w14:textId="77777777" w:rsidR="00254478" w:rsidRPr="00874471" w:rsidRDefault="00254478" w:rsidP="00874471">
            <w:pPr>
              <w:spacing w:after="0" w:line="276" w:lineRule="auto"/>
              <w:jc w:val="center"/>
              <w:rPr>
                <w:rFonts w:ascii="Times New Roman" w:eastAsia="Times New Roman" w:hAnsi="Times New Roman" w:cs="Times New Roman"/>
                <w:color w:val="000000"/>
              </w:rPr>
            </w:pPr>
          </w:p>
        </w:tc>
        <w:tc>
          <w:tcPr>
            <w:tcW w:w="0" w:type="auto"/>
            <w:gridSpan w:val="4"/>
            <w:vMerge/>
            <w:hideMark/>
          </w:tcPr>
          <w:p w14:paraId="27BA38A7" w14:textId="77777777" w:rsidR="00254478" w:rsidRPr="00874471" w:rsidRDefault="00254478" w:rsidP="00874471">
            <w:pPr>
              <w:spacing w:after="0" w:line="276" w:lineRule="auto"/>
              <w:jc w:val="center"/>
              <w:rPr>
                <w:rFonts w:ascii="Times New Roman" w:eastAsia="Times New Roman" w:hAnsi="Times New Roman" w:cs="Times New Roman"/>
                <w:color w:val="000000"/>
              </w:rPr>
            </w:pPr>
          </w:p>
        </w:tc>
        <w:tc>
          <w:tcPr>
            <w:tcW w:w="0" w:type="auto"/>
            <w:gridSpan w:val="4"/>
            <w:vMerge/>
          </w:tcPr>
          <w:p w14:paraId="2E1C319D" w14:textId="77777777" w:rsidR="00254478" w:rsidRPr="00874471" w:rsidRDefault="00254478" w:rsidP="00874471">
            <w:pPr>
              <w:spacing w:after="0" w:line="276" w:lineRule="auto"/>
              <w:jc w:val="center"/>
              <w:rPr>
                <w:rFonts w:ascii="Times New Roman" w:eastAsia="Times New Roman" w:hAnsi="Times New Roman" w:cs="Times New Roman"/>
                <w:color w:val="000000"/>
              </w:rPr>
            </w:pPr>
          </w:p>
        </w:tc>
      </w:tr>
      <w:tr w:rsidR="00254478" w:rsidRPr="00874471" w14:paraId="2C97B1F7" w14:textId="77777777" w:rsidTr="00874471">
        <w:trPr>
          <w:trHeight w:val="20"/>
          <w:jc w:val="center"/>
        </w:trPr>
        <w:tc>
          <w:tcPr>
            <w:tcW w:w="0" w:type="auto"/>
            <w:hideMark/>
          </w:tcPr>
          <w:p w14:paraId="7164D700" w14:textId="77777777" w:rsidR="00254478" w:rsidRPr="00874471" w:rsidRDefault="00254478" w:rsidP="00874471">
            <w:pPr>
              <w:spacing w:after="0" w:line="276" w:lineRule="auto"/>
              <w:jc w:val="center"/>
              <w:rPr>
                <w:rFonts w:ascii="Times New Roman" w:eastAsia="Times New Roman" w:hAnsi="Times New Roman" w:cs="Times New Roman"/>
                <w:color w:val="000000"/>
              </w:rPr>
            </w:pPr>
            <w:r w:rsidRPr="00874471">
              <w:rPr>
                <w:rFonts w:ascii="Times New Roman" w:eastAsia="Times New Roman" w:hAnsi="Times New Roman" w:cs="Times New Roman"/>
                <w:color w:val="000000"/>
              </w:rPr>
              <w:t>Hausman Test</w:t>
            </w:r>
          </w:p>
        </w:tc>
        <w:tc>
          <w:tcPr>
            <w:tcW w:w="0" w:type="auto"/>
            <w:gridSpan w:val="4"/>
            <w:hideMark/>
          </w:tcPr>
          <w:p w14:paraId="4499137C" w14:textId="77777777" w:rsidR="00254478" w:rsidRPr="00874471" w:rsidRDefault="00254478" w:rsidP="00874471">
            <w:pPr>
              <w:spacing w:after="0" w:line="276" w:lineRule="auto"/>
              <w:jc w:val="center"/>
              <w:rPr>
                <w:rFonts w:ascii="Times New Roman" w:eastAsia="Times New Roman" w:hAnsi="Times New Roman" w:cs="Times New Roman"/>
                <w:color w:val="000000"/>
              </w:rPr>
            </w:pPr>
            <w:r w:rsidRPr="00874471">
              <w:rPr>
                <w:rFonts w:ascii="Times New Roman" w:eastAsia="Times New Roman" w:hAnsi="Times New Roman" w:cs="Times New Roman"/>
                <w:color w:val="000000"/>
              </w:rPr>
              <w:t>Chi</w:t>
            </w:r>
            <w:r w:rsidRPr="00874471">
              <w:rPr>
                <w:rFonts w:ascii="Times New Roman" w:eastAsia="Times New Roman" w:hAnsi="Times New Roman" w:cs="Times New Roman"/>
                <w:color w:val="000000"/>
                <w:vertAlign w:val="superscript"/>
              </w:rPr>
              <w:t>2</w:t>
            </w:r>
            <w:r w:rsidRPr="00874471">
              <w:rPr>
                <w:rFonts w:ascii="Times New Roman" w:eastAsia="Times New Roman" w:hAnsi="Times New Roman" w:cs="Times New Roman"/>
                <w:color w:val="000000"/>
                <w:vertAlign w:val="subscript"/>
              </w:rPr>
              <w:t>(5)</w:t>
            </w:r>
            <w:r w:rsidRPr="00874471">
              <w:rPr>
                <w:rFonts w:ascii="Times New Roman" w:eastAsia="Times New Roman" w:hAnsi="Times New Roman" w:cs="Times New Roman"/>
                <w:color w:val="000000"/>
              </w:rPr>
              <w:t xml:space="preserve"> = 59.36 (0.00)</w:t>
            </w:r>
          </w:p>
        </w:tc>
        <w:tc>
          <w:tcPr>
            <w:tcW w:w="0" w:type="auto"/>
            <w:gridSpan w:val="4"/>
          </w:tcPr>
          <w:p w14:paraId="3F8D58E2" w14:textId="77777777" w:rsidR="00254478" w:rsidRPr="00874471" w:rsidRDefault="00254478" w:rsidP="00874471">
            <w:pPr>
              <w:spacing w:after="0" w:line="276" w:lineRule="auto"/>
              <w:jc w:val="center"/>
              <w:rPr>
                <w:rFonts w:ascii="Times New Roman" w:eastAsia="Times New Roman" w:hAnsi="Times New Roman" w:cs="Times New Roman"/>
                <w:color w:val="000000"/>
              </w:rPr>
            </w:pPr>
            <w:r w:rsidRPr="00874471">
              <w:rPr>
                <w:rFonts w:ascii="Times New Roman" w:eastAsia="Times New Roman" w:hAnsi="Times New Roman" w:cs="Times New Roman"/>
                <w:color w:val="000000"/>
              </w:rPr>
              <w:t>Overall         = 190.00</w:t>
            </w:r>
          </w:p>
        </w:tc>
      </w:tr>
      <w:tr w:rsidR="00254478" w:rsidRPr="00874471" w14:paraId="518BA07D" w14:textId="77777777" w:rsidTr="00874471">
        <w:trPr>
          <w:trHeight w:val="20"/>
          <w:jc w:val="center"/>
        </w:trPr>
        <w:tc>
          <w:tcPr>
            <w:tcW w:w="0" w:type="auto"/>
            <w:hideMark/>
          </w:tcPr>
          <w:p w14:paraId="52931EBB" w14:textId="77777777" w:rsidR="00254478" w:rsidRPr="00874471" w:rsidRDefault="00254478" w:rsidP="00874471">
            <w:pPr>
              <w:spacing w:after="0" w:line="276" w:lineRule="auto"/>
              <w:jc w:val="center"/>
              <w:rPr>
                <w:rFonts w:ascii="Times New Roman" w:eastAsia="Times New Roman" w:hAnsi="Times New Roman" w:cs="Times New Roman"/>
                <w:color w:val="000000"/>
              </w:rPr>
            </w:pPr>
            <w:proofErr w:type="spellStart"/>
            <w:r w:rsidRPr="00874471">
              <w:rPr>
                <w:rFonts w:ascii="Times New Roman" w:eastAsia="Times New Roman" w:hAnsi="Times New Roman" w:cs="Times New Roman"/>
                <w:color w:val="000000"/>
              </w:rPr>
              <w:t>Testparm</w:t>
            </w:r>
            <w:proofErr w:type="spellEnd"/>
            <w:r w:rsidRPr="00874471">
              <w:rPr>
                <w:rFonts w:ascii="Times New Roman" w:eastAsia="Times New Roman" w:hAnsi="Times New Roman" w:cs="Times New Roman"/>
                <w:color w:val="000000"/>
              </w:rPr>
              <w:t xml:space="preserve"> Test</w:t>
            </w:r>
          </w:p>
        </w:tc>
        <w:tc>
          <w:tcPr>
            <w:tcW w:w="0" w:type="auto"/>
            <w:gridSpan w:val="4"/>
            <w:vMerge w:val="restart"/>
            <w:hideMark/>
          </w:tcPr>
          <w:p w14:paraId="710EC924" w14:textId="77777777" w:rsidR="00254478" w:rsidRPr="00874471" w:rsidRDefault="00254478" w:rsidP="00874471">
            <w:pPr>
              <w:spacing w:after="0" w:line="276" w:lineRule="auto"/>
              <w:jc w:val="center"/>
              <w:rPr>
                <w:rFonts w:ascii="Times New Roman" w:eastAsia="Times New Roman" w:hAnsi="Times New Roman" w:cs="Times New Roman"/>
                <w:color w:val="000000"/>
              </w:rPr>
            </w:pPr>
            <w:r w:rsidRPr="00874471">
              <w:rPr>
                <w:rFonts w:ascii="Times New Roman" w:eastAsia="Times New Roman" w:hAnsi="Times New Roman" w:cs="Times New Roman"/>
                <w:color w:val="000000"/>
              </w:rPr>
              <w:t>F-stat</w:t>
            </w:r>
            <w:r w:rsidRPr="00874471">
              <w:rPr>
                <w:rFonts w:ascii="Times New Roman" w:eastAsia="Times New Roman" w:hAnsi="Times New Roman" w:cs="Times New Roman"/>
                <w:color w:val="000000"/>
                <w:vertAlign w:val="subscript"/>
              </w:rPr>
              <w:t xml:space="preserve"> </w:t>
            </w:r>
            <w:r w:rsidRPr="00874471">
              <w:rPr>
                <w:rFonts w:ascii="Times New Roman" w:eastAsia="Times New Roman" w:hAnsi="Times New Roman" w:cs="Times New Roman"/>
                <w:color w:val="000000"/>
              </w:rPr>
              <w:t>= 13.58 (0.89)</w:t>
            </w:r>
          </w:p>
        </w:tc>
        <w:tc>
          <w:tcPr>
            <w:tcW w:w="0" w:type="auto"/>
            <w:gridSpan w:val="4"/>
            <w:vMerge w:val="restart"/>
          </w:tcPr>
          <w:p w14:paraId="5F4768C8" w14:textId="77777777" w:rsidR="00254478" w:rsidRPr="00874471" w:rsidRDefault="00254478" w:rsidP="00874471">
            <w:pPr>
              <w:spacing w:after="0" w:line="276" w:lineRule="auto"/>
              <w:jc w:val="center"/>
              <w:rPr>
                <w:rFonts w:ascii="Times New Roman" w:eastAsia="Times New Roman" w:hAnsi="Times New Roman" w:cs="Times New Roman"/>
                <w:color w:val="000000"/>
              </w:rPr>
            </w:pPr>
            <w:r w:rsidRPr="00874471">
              <w:rPr>
                <w:rFonts w:ascii="Times New Roman" w:eastAsia="Times New Roman" w:hAnsi="Times New Roman" w:cs="Times New Roman"/>
                <w:color w:val="000000"/>
              </w:rPr>
              <w:t>Arellano-Bond: AR (2)   = 0.930</w:t>
            </w:r>
          </w:p>
        </w:tc>
      </w:tr>
      <w:tr w:rsidR="00254478" w:rsidRPr="00874471" w14:paraId="681CB6C5" w14:textId="77777777" w:rsidTr="00874471">
        <w:trPr>
          <w:trHeight w:val="20"/>
          <w:jc w:val="center"/>
        </w:trPr>
        <w:tc>
          <w:tcPr>
            <w:tcW w:w="0" w:type="auto"/>
            <w:hideMark/>
          </w:tcPr>
          <w:p w14:paraId="7498C176" w14:textId="77777777" w:rsidR="00254478" w:rsidRPr="00874471" w:rsidRDefault="00254478" w:rsidP="00874471">
            <w:pPr>
              <w:spacing w:after="0" w:line="276" w:lineRule="auto"/>
              <w:jc w:val="center"/>
              <w:rPr>
                <w:rFonts w:ascii="Times New Roman" w:eastAsia="Times New Roman" w:hAnsi="Times New Roman" w:cs="Times New Roman"/>
                <w:color w:val="000000"/>
              </w:rPr>
            </w:pPr>
            <w:r w:rsidRPr="00874471">
              <w:rPr>
                <w:rFonts w:ascii="Times New Roman" w:eastAsia="Times New Roman" w:hAnsi="Times New Roman" w:cs="Times New Roman"/>
                <w:color w:val="000000"/>
              </w:rPr>
              <w:t>(LM Test)</w:t>
            </w:r>
          </w:p>
        </w:tc>
        <w:tc>
          <w:tcPr>
            <w:tcW w:w="0" w:type="auto"/>
            <w:gridSpan w:val="4"/>
            <w:vMerge/>
            <w:hideMark/>
          </w:tcPr>
          <w:p w14:paraId="2342B4D8" w14:textId="77777777" w:rsidR="00254478" w:rsidRPr="00874471" w:rsidRDefault="00254478" w:rsidP="00874471">
            <w:pPr>
              <w:spacing w:after="0" w:line="276" w:lineRule="auto"/>
              <w:jc w:val="center"/>
              <w:rPr>
                <w:rFonts w:ascii="Times New Roman" w:eastAsia="Times New Roman" w:hAnsi="Times New Roman" w:cs="Times New Roman"/>
                <w:color w:val="000000"/>
              </w:rPr>
            </w:pPr>
          </w:p>
        </w:tc>
        <w:tc>
          <w:tcPr>
            <w:tcW w:w="0" w:type="auto"/>
            <w:gridSpan w:val="4"/>
            <w:vMerge/>
          </w:tcPr>
          <w:p w14:paraId="51208860" w14:textId="77777777" w:rsidR="00254478" w:rsidRPr="00874471" w:rsidRDefault="00254478" w:rsidP="00874471">
            <w:pPr>
              <w:spacing w:after="0" w:line="276" w:lineRule="auto"/>
              <w:jc w:val="center"/>
              <w:rPr>
                <w:rFonts w:ascii="Times New Roman" w:eastAsia="Times New Roman" w:hAnsi="Times New Roman" w:cs="Times New Roman"/>
                <w:color w:val="000000"/>
              </w:rPr>
            </w:pPr>
          </w:p>
        </w:tc>
      </w:tr>
      <w:tr w:rsidR="00254478" w:rsidRPr="00874471" w14:paraId="7DC72907" w14:textId="77777777" w:rsidTr="00874471">
        <w:trPr>
          <w:trHeight w:val="480"/>
          <w:jc w:val="center"/>
        </w:trPr>
        <w:tc>
          <w:tcPr>
            <w:tcW w:w="0" w:type="auto"/>
            <w:vMerge w:val="restart"/>
            <w:hideMark/>
          </w:tcPr>
          <w:p w14:paraId="309C92FC" w14:textId="77777777" w:rsidR="00254478" w:rsidRPr="00874471" w:rsidRDefault="00254478" w:rsidP="00874471">
            <w:pPr>
              <w:spacing w:after="0" w:line="276" w:lineRule="auto"/>
              <w:jc w:val="center"/>
              <w:rPr>
                <w:rFonts w:ascii="Times New Roman" w:eastAsia="Times New Roman" w:hAnsi="Times New Roman" w:cs="Times New Roman"/>
                <w:color w:val="000000"/>
              </w:rPr>
            </w:pPr>
            <w:r w:rsidRPr="00874471">
              <w:rPr>
                <w:rFonts w:ascii="Times New Roman" w:eastAsia="Times New Roman" w:hAnsi="Times New Roman" w:cs="Times New Roman"/>
                <w:color w:val="000000"/>
              </w:rPr>
              <w:t>Heteroskedasticity Test</w:t>
            </w:r>
          </w:p>
        </w:tc>
        <w:tc>
          <w:tcPr>
            <w:tcW w:w="0" w:type="auto"/>
            <w:gridSpan w:val="4"/>
            <w:vMerge w:val="restart"/>
            <w:hideMark/>
          </w:tcPr>
          <w:p w14:paraId="01BFAB36" w14:textId="77777777" w:rsidR="00254478" w:rsidRPr="00874471" w:rsidRDefault="00254478" w:rsidP="00874471">
            <w:pPr>
              <w:spacing w:after="0" w:line="276" w:lineRule="auto"/>
              <w:jc w:val="center"/>
              <w:rPr>
                <w:rFonts w:ascii="Times New Roman" w:eastAsia="Times New Roman" w:hAnsi="Times New Roman" w:cs="Times New Roman"/>
                <w:color w:val="000000"/>
              </w:rPr>
            </w:pPr>
            <w:r w:rsidRPr="00874471">
              <w:rPr>
                <w:rFonts w:ascii="Times New Roman" w:eastAsia="Times New Roman" w:hAnsi="Times New Roman" w:cs="Times New Roman"/>
                <w:color w:val="000000"/>
              </w:rPr>
              <w:t>Chi</w:t>
            </w:r>
            <w:r w:rsidRPr="00874471">
              <w:rPr>
                <w:rFonts w:ascii="Times New Roman" w:eastAsia="Times New Roman" w:hAnsi="Times New Roman" w:cs="Times New Roman"/>
                <w:color w:val="000000"/>
                <w:vertAlign w:val="superscript"/>
              </w:rPr>
              <w:t>2</w:t>
            </w:r>
            <w:r w:rsidRPr="00874471">
              <w:rPr>
                <w:rFonts w:ascii="Times New Roman" w:eastAsia="Times New Roman" w:hAnsi="Times New Roman" w:cs="Times New Roman"/>
                <w:color w:val="000000"/>
                <w:vertAlign w:val="subscript"/>
              </w:rPr>
              <w:t>(1)</w:t>
            </w:r>
            <w:r w:rsidRPr="00874471">
              <w:rPr>
                <w:rFonts w:ascii="Times New Roman" w:eastAsia="Times New Roman" w:hAnsi="Times New Roman" w:cs="Times New Roman"/>
                <w:color w:val="000000"/>
              </w:rPr>
              <w:t xml:space="preserve"> = 41.89 (0.90)</w:t>
            </w:r>
          </w:p>
        </w:tc>
        <w:tc>
          <w:tcPr>
            <w:tcW w:w="0" w:type="auto"/>
            <w:gridSpan w:val="4"/>
            <w:vMerge w:val="restart"/>
          </w:tcPr>
          <w:p w14:paraId="3117EC0B" w14:textId="77777777" w:rsidR="00254478" w:rsidRPr="00874471" w:rsidRDefault="00254478" w:rsidP="00874471">
            <w:pPr>
              <w:spacing w:after="0" w:line="276" w:lineRule="auto"/>
              <w:jc w:val="center"/>
              <w:rPr>
                <w:rFonts w:ascii="Times New Roman" w:eastAsia="Times New Roman" w:hAnsi="Times New Roman" w:cs="Times New Roman"/>
                <w:color w:val="000000"/>
              </w:rPr>
            </w:pPr>
            <w:r w:rsidRPr="00874471">
              <w:rPr>
                <w:rFonts w:ascii="Times New Roman" w:eastAsia="Times New Roman" w:hAnsi="Times New Roman" w:cs="Times New Roman"/>
                <w:color w:val="000000"/>
              </w:rPr>
              <w:t>Hansen test (p-value) = 0.271</w:t>
            </w:r>
          </w:p>
        </w:tc>
      </w:tr>
      <w:tr w:rsidR="00254478" w:rsidRPr="00874471" w14:paraId="402D1AD2" w14:textId="77777777" w:rsidTr="00874471">
        <w:trPr>
          <w:trHeight w:val="480"/>
          <w:jc w:val="center"/>
        </w:trPr>
        <w:tc>
          <w:tcPr>
            <w:tcW w:w="0" w:type="auto"/>
            <w:vMerge/>
            <w:hideMark/>
          </w:tcPr>
          <w:p w14:paraId="5C7DE9E0" w14:textId="77777777" w:rsidR="00254478" w:rsidRPr="00874471" w:rsidRDefault="00254478" w:rsidP="00874471">
            <w:pPr>
              <w:spacing w:after="0" w:line="276" w:lineRule="auto"/>
              <w:jc w:val="center"/>
              <w:rPr>
                <w:rFonts w:ascii="Times New Roman" w:eastAsia="Times New Roman" w:hAnsi="Times New Roman" w:cs="Times New Roman"/>
                <w:color w:val="000000"/>
              </w:rPr>
            </w:pPr>
          </w:p>
        </w:tc>
        <w:tc>
          <w:tcPr>
            <w:tcW w:w="0" w:type="auto"/>
            <w:gridSpan w:val="4"/>
            <w:vMerge/>
            <w:hideMark/>
          </w:tcPr>
          <w:p w14:paraId="65822BC9" w14:textId="77777777" w:rsidR="00254478" w:rsidRPr="00874471" w:rsidRDefault="00254478" w:rsidP="00874471">
            <w:pPr>
              <w:spacing w:after="0" w:line="276" w:lineRule="auto"/>
              <w:jc w:val="center"/>
              <w:rPr>
                <w:rFonts w:ascii="Times New Roman" w:eastAsia="Times New Roman" w:hAnsi="Times New Roman" w:cs="Times New Roman"/>
                <w:color w:val="000000"/>
              </w:rPr>
            </w:pPr>
          </w:p>
        </w:tc>
        <w:tc>
          <w:tcPr>
            <w:tcW w:w="0" w:type="auto"/>
            <w:gridSpan w:val="4"/>
            <w:vMerge/>
          </w:tcPr>
          <w:p w14:paraId="4DD6B00F" w14:textId="77777777" w:rsidR="00254478" w:rsidRPr="00874471" w:rsidRDefault="00254478" w:rsidP="00874471">
            <w:pPr>
              <w:spacing w:after="0" w:line="276" w:lineRule="auto"/>
              <w:jc w:val="center"/>
              <w:rPr>
                <w:rFonts w:ascii="Times New Roman" w:eastAsia="Times New Roman" w:hAnsi="Times New Roman" w:cs="Times New Roman"/>
                <w:color w:val="000000"/>
              </w:rPr>
            </w:pPr>
          </w:p>
        </w:tc>
      </w:tr>
      <w:tr w:rsidR="00254478" w:rsidRPr="00874471" w14:paraId="711A8674" w14:textId="77777777" w:rsidTr="00874471">
        <w:trPr>
          <w:trHeight w:val="20"/>
          <w:jc w:val="center"/>
        </w:trPr>
        <w:tc>
          <w:tcPr>
            <w:tcW w:w="0" w:type="auto"/>
            <w:hideMark/>
          </w:tcPr>
          <w:p w14:paraId="1D6ACF4B" w14:textId="77777777" w:rsidR="00254478" w:rsidRPr="00874471" w:rsidRDefault="00254478" w:rsidP="00874471">
            <w:pPr>
              <w:spacing w:after="0" w:line="276" w:lineRule="auto"/>
              <w:jc w:val="center"/>
              <w:rPr>
                <w:rFonts w:ascii="Times New Roman" w:eastAsia="Times New Roman" w:hAnsi="Times New Roman" w:cs="Times New Roman"/>
                <w:color w:val="000000"/>
              </w:rPr>
            </w:pPr>
            <w:r w:rsidRPr="00874471">
              <w:rPr>
                <w:rFonts w:ascii="Times New Roman" w:eastAsia="Times New Roman" w:hAnsi="Times New Roman" w:cs="Times New Roman"/>
                <w:color w:val="000000"/>
              </w:rPr>
              <w:t>Serial</w:t>
            </w:r>
          </w:p>
        </w:tc>
        <w:tc>
          <w:tcPr>
            <w:tcW w:w="0" w:type="auto"/>
            <w:gridSpan w:val="4"/>
            <w:vMerge w:val="restart"/>
            <w:hideMark/>
          </w:tcPr>
          <w:p w14:paraId="259F4464" w14:textId="77777777" w:rsidR="00254478" w:rsidRPr="00874471" w:rsidRDefault="00254478" w:rsidP="00874471">
            <w:pPr>
              <w:spacing w:after="0" w:line="276" w:lineRule="auto"/>
              <w:jc w:val="center"/>
              <w:rPr>
                <w:rFonts w:ascii="Times New Roman" w:eastAsia="Times New Roman" w:hAnsi="Times New Roman" w:cs="Times New Roman"/>
                <w:color w:val="000000"/>
              </w:rPr>
            </w:pPr>
            <w:r w:rsidRPr="00874471">
              <w:rPr>
                <w:rFonts w:ascii="Times New Roman" w:eastAsia="Times New Roman" w:hAnsi="Times New Roman" w:cs="Times New Roman"/>
                <w:color w:val="000000"/>
              </w:rPr>
              <w:t>F-stat</w:t>
            </w:r>
            <w:r w:rsidRPr="00874471">
              <w:rPr>
                <w:rFonts w:ascii="Times New Roman" w:eastAsia="Times New Roman" w:hAnsi="Times New Roman" w:cs="Times New Roman"/>
                <w:color w:val="000000"/>
                <w:vertAlign w:val="subscript"/>
              </w:rPr>
              <w:t xml:space="preserve"> </w:t>
            </w:r>
            <w:r w:rsidRPr="00874471">
              <w:rPr>
                <w:rFonts w:ascii="Times New Roman" w:eastAsia="Times New Roman" w:hAnsi="Times New Roman" w:cs="Times New Roman"/>
                <w:color w:val="000000"/>
              </w:rPr>
              <w:t>= 0.831 (0.69)</w:t>
            </w:r>
          </w:p>
        </w:tc>
        <w:tc>
          <w:tcPr>
            <w:tcW w:w="0" w:type="auto"/>
            <w:gridSpan w:val="4"/>
            <w:vMerge w:val="restart"/>
          </w:tcPr>
          <w:p w14:paraId="6A0F897E" w14:textId="77777777" w:rsidR="00254478" w:rsidRPr="00874471" w:rsidRDefault="00254478" w:rsidP="00874471">
            <w:pPr>
              <w:spacing w:after="0" w:line="276" w:lineRule="auto"/>
              <w:jc w:val="center"/>
              <w:rPr>
                <w:rFonts w:ascii="Times New Roman" w:eastAsia="Times New Roman" w:hAnsi="Times New Roman" w:cs="Times New Roman"/>
                <w:color w:val="000000"/>
              </w:rPr>
            </w:pPr>
          </w:p>
        </w:tc>
      </w:tr>
      <w:tr w:rsidR="00254478" w:rsidRPr="00874471" w14:paraId="3FD818A8" w14:textId="77777777" w:rsidTr="00874471">
        <w:trPr>
          <w:trHeight w:val="20"/>
          <w:jc w:val="center"/>
        </w:trPr>
        <w:tc>
          <w:tcPr>
            <w:tcW w:w="0" w:type="auto"/>
            <w:hideMark/>
          </w:tcPr>
          <w:p w14:paraId="21A50E9F" w14:textId="77777777" w:rsidR="00254478" w:rsidRPr="00874471" w:rsidRDefault="00254478" w:rsidP="00874471">
            <w:pPr>
              <w:spacing w:after="0" w:line="276" w:lineRule="auto"/>
              <w:jc w:val="center"/>
              <w:rPr>
                <w:rFonts w:ascii="Times New Roman" w:eastAsia="Times New Roman" w:hAnsi="Times New Roman" w:cs="Times New Roman"/>
                <w:color w:val="000000"/>
              </w:rPr>
            </w:pPr>
            <w:r w:rsidRPr="00874471">
              <w:rPr>
                <w:rFonts w:ascii="Times New Roman" w:eastAsia="Times New Roman" w:hAnsi="Times New Roman" w:cs="Times New Roman"/>
                <w:color w:val="000000"/>
              </w:rPr>
              <w:t>Correlation Test</w:t>
            </w:r>
          </w:p>
        </w:tc>
        <w:tc>
          <w:tcPr>
            <w:tcW w:w="0" w:type="auto"/>
            <w:gridSpan w:val="4"/>
            <w:vMerge/>
            <w:hideMark/>
          </w:tcPr>
          <w:p w14:paraId="542EB49D" w14:textId="77777777" w:rsidR="00254478" w:rsidRPr="00874471" w:rsidRDefault="00254478" w:rsidP="00874471">
            <w:pPr>
              <w:spacing w:after="0" w:line="276" w:lineRule="auto"/>
              <w:rPr>
                <w:rFonts w:ascii="Times New Roman" w:eastAsia="Times New Roman" w:hAnsi="Times New Roman" w:cs="Times New Roman"/>
                <w:color w:val="000000"/>
              </w:rPr>
            </w:pPr>
          </w:p>
        </w:tc>
        <w:tc>
          <w:tcPr>
            <w:tcW w:w="0" w:type="auto"/>
            <w:gridSpan w:val="4"/>
            <w:vMerge/>
          </w:tcPr>
          <w:p w14:paraId="1ED3D67C" w14:textId="77777777" w:rsidR="00254478" w:rsidRPr="00874471" w:rsidRDefault="00254478" w:rsidP="00874471">
            <w:pPr>
              <w:spacing w:after="0" w:line="276" w:lineRule="auto"/>
              <w:rPr>
                <w:rFonts w:ascii="Times New Roman" w:eastAsia="Times New Roman" w:hAnsi="Times New Roman" w:cs="Times New Roman"/>
                <w:color w:val="000000"/>
              </w:rPr>
            </w:pPr>
          </w:p>
        </w:tc>
      </w:tr>
    </w:tbl>
    <w:bookmarkEnd w:id="11"/>
    <w:p w14:paraId="6036B50E" w14:textId="2A1E4FC5" w:rsidR="00254478" w:rsidRPr="00874471" w:rsidRDefault="00254478" w:rsidP="00254478">
      <w:pPr>
        <w:spacing w:after="0" w:line="360" w:lineRule="auto"/>
        <w:rPr>
          <w:rFonts w:ascii="Times New Roman" w:hAnsi="Times New Roman" w:cs="Times New Roman"/>
          <w:bCs/>
          <w:sz w:val="20"/>
          <w:szCs w:val="20"/>
        </w:rPr>
      </w:pPr>
      <w:r w:rsidRPr="00874471">
        <w:rPr>
          <w:rFonts w:ascii="Times New Roman" w:hAnsi="Times New Roman" w:cs="Times New Roman"/>
          <w:bCs/>
          <w:sz w:val="20"/>
          <w:szCs w:val="20"/>
        </w:rPr>
        <w:t>Dependent Variable: Bank Capital Adequacy Ratio (</w:t>
      </w:r>
      <w:proofErr w:type="gramStart"/>
      <w:r w:rsidRPr="00874471">
        <w:rPr>
          <w:rFonts w:ascii="Times New Roman" w:hAnsi="Times New Roman" w:cs="Times New Roman"/>
          <w:bCs/>
          <w:sz w:val="20"/>
          <w:szCs w:val="20"/>
        </w:rPr>
        <w:t>CAR)</w:t>
      </w:r>
      <w:r w:rsidR="00874471" w:rsidRPr="00874471">
        <w:rPr>
          <w:rFonts w:ascii="Times New Roman" w:hAnsi="Times New Roman" w:cs="Times New Roman"/>
          <w:bCs/>
          <w:sz w:val="20"/>
          <w:szCs w:val="20"/>
        </w:rPr>
        <w:t xml:space="preserve">  </w:t>
      </w:r>
      <w:r w:rsidRPr="00874471">
        <w:rPr>
          <w:rFonts w:ascii="Times New Roman" w:hAnsi="Times New Roman" w:cs="Times New Roman"/>
          <w:bCs/>
          <w:sz w:val="20"/>
          <w:szCs w:val="20"/>
        </w:rPr>
        <w:t>@</w:t>
      </w:r>
      <w:proofErr w:type="gramEnd"/>
      <w:r w:rsidRPr="00874471">
        <w:rPr>
          <w:rFonts w:ascii="Times New Roman" w:hAnsi="Times New Roman" w:cs="Times New Roman"/>
          <w:bCs/>
          <w:sz w:val="20"/>
          <w:szCs w:val="20"/>
        </w:rPr>
        <w:t>5% Level of Significance</w:t>
      </w:r>
    </w:p>
    <w:p w14:paraId="2DCCB3A0" w14:textId="77777777" w:rsidR="00254478" w:rsidRDefault="00254478" w:rsidP="00874471">
      <w:pPr>
        <w:spacing w:after="0" w:line="360" w:lineRule="auto"/>
        <w:jc w:val="center"/>
        <w:rPr>
          <w:rFonts w:ascii="Times New Roman" w:hAnsi="Times New Roman" w:cs="Times New Roman"/>
          <w:b/>
          <w:bCs/>
        </w:rPr>
      </w:pPr>
      <w:r w:rsidRPr="005C6C26">
        <w:rPr>
          <w:rFonts w:ascii="Times New Roman" w:hAnsi="Times New Roman" w:cs="Times New Roman"/>
          <w:b/>
        </w:rPr>
        <w:t xml:space="preserve">Source: </w:t>
      </w:r>
      <w:r w:rsidRPr="005C6C26">
        <w:rPr>
          <w:rFonts w:ascii="Times New Roman" w:hAnsi="Times New Roman" w:cs="Times New Roman"/>
          <w:b/>
          <w:bCs/>
        </w:rPr>
        <w:t>Researchers’ Computation (2025)</w:t>
      </w:r>
    </w:p>
    <w:p w14:paraId="62403D41" w14:textId="77777777" w:rsidR="00874471" w:rsidRPr="005C6C26" w:rsidRDefault="00874471" w:rsidP="00254478">
      <w:pPr>
        <w:spacing w:after="0" w:line="360" w:lineRule="auto"/>
        <w:rPr>
          <w:rFonts w:ascii="Times New Roman" w:hAnsi="Times New Roman" w:cs="Times New Roman"/>
          <w:b/>
        </w:rPr>
      </w:pPr>
    </w:p>
    <w:p w14:paraId="121D2365" w14:textId="77777777" w:rsidR="00254478" w:rsidRDefault="00254478" w:rsidP="00254478">
      <w:pPr>
        <w:spacing w:after="0" w:line="360" w:lineRule="auto"/>
        <w:jc w:val="both"/>
        <w:rPr>
          <w:rFonts w:ascii="Times New Roman" w:eastAsia="CMCSC10" w:hAnsi="Times New Roman" w:cs="Times New Roman"/>
        </w:rPr>
      </w:pPr>
      <w:r w:rsidRPr="005C6C26">
        <w:rPr>
          <w:rFonts w:ascii="Times New Roman" w:hAnsi="Times New Roman" w:cs="Times New Roman"/>
        </w:rPr>
        <w:lastRenderedPageBreak/>
        <w:t xml:space="preserve">Past related studies (Lysiak </w:t>
      </w:r>
      <w:r w:rsidRPr="005C6C26">
        <w:rPr>
          <w:rFonts w:ascii="Times New Roman" w:hAnsi="Times New Roman" w:cs="Times New Roman"/>
          <w:i/>
          <w:iCs/>
        </w:rPr>
        <w:t>et al.,</w:t>
      </w:r>
      <w:r w:rsidRPr="005C6C26">
        <w:rPr>
          <w:rFonts w:ascii="Times New Roman" w:hAnsi="Times New Roman" w:cs="Times New Roman"/>
        </w:rPr>
        <w:t xml:space="preserve"> 2022; </w:t>
      </w:r>
      <w:proofErr w:type="spellStart"/>
      <w:r w:rsidRPr="005C6C26">
        <w:rPr>
          <w:rStyle w:val="hgkelc"/>
          <w:rFonts w:ascii="Times New Roman" w:hAnsi="Times New Roman" w:cs="Times New Roman"/>
          <w:lang w:val="en"/>
        </w:rPr>
        <w:t>Kasasbeh</w:t>
      </w:r>
      <w:proofErr w:type="spellEnd"/>
      <w:r w:rsidRPr="005C6C26">
        <w:rPr>
          <w:rStyle w:val="hgkelc"/>
          <w:rFonts w:ascii="Times New Roman" w:hAnsi="Times New Roman" w:cs="Times New Roman"/>
          <w:lang w:val="en"/>
        </w:rPr>
        <w:t>, 2021;</w:t>
      </w:r>
      <w:r w:rsidRPr="005C6C26">
        <w:rPr>
          <w:rFonts w:ascii="Times New Roman" w:hAnsi="Times New Roman" w:cs="Times New Roman"/>
        </w:rPr>
        <w:t xml:space="preserve"> </w:t>
      </w:r>
      <w:proofErr w:type="spellStart"/>
      <w:r w:rsidRPr="005C6C26">
        <w:rPr>
          <w:rFonts w:ascii="Times New Roman" w:hAnsi="Times New Roman" w:cs="Times New Roman"/>
        </w:rPr>
        <w:t>Mugun</w:t>
      </w:r>
      <w:proofErr w:type="spellEnd"/>
      <w:r w:rsidRPr="005C6C26">
        <w:rPr>
          <w:rFonts w:ascii="Times New Roman" w:hAnsi="Times New Roman" w:cs="Times New Roman"/>
        </w:rPr>
        <w:t>, 2019; Nguyen, 2020;</w:t>
      </w:r>
      <w:r w:rsidRPr="005C6C26">
        <w:rPr>
          <w:rFonts w:ascii="Times New Roman" w:hAnsi="Times New Roman" w:cs="Times New Roman"/>
          <w:shd w:val="clear" w:color="auto" w:fill="FFFFFF"/>
        </w:rPr>
        <w:t xml:space="preserve"> </w:t>
      </w:r>
      <w:proofErr w:type="spellStart"/>
      <w:r w:rsidRPr="005C6C26">
        <w:rPr>
          <w:rFonts w:ascii="Times New Roman" w:hAnsi="Times New Roman" w:cs="Times New Roman"/>
          <w:color w:val="000000" w:themeColor="text1"/>
        </w:rPr>
        <w:t>Ogbeifun</w:t>
      </w:r>
      <w:proofErr w:type="spellEnd"/>
      <w:r w:rsidRPr="005C6C26">
        <w:rPr>
          <w:rFonts w:ascii="Times New Roman" w:hAnsi="Times New Roman" w:cs="Times New Roman"/>
          <w:color w:val="000000" w:themeColor="text1"/>
        </w:rPr>
        <w:t xml:space="preserve">, &amp; Akinola, 2020; </w:t>
      </w:r>
      <w:proofErr w:type="spellStart"/>
      <w:r w:rsidRPr="005C6C26">
        <w:rPr>
          <w:rFonts w:ascii="Times New Roman" w:hAnsi="Times New Roman" w:cs="Times New Roman"/>
        </w:rPr>
        <w:t>Onaolapo</w:t>
      </w:r>
      <w:proofErr w:type="spellEnd"/>
      <w:r w:rsidRPr="005C6C26">
        <w:rPr>
          <w:rFonts w:ascii="Times New Roman" w:hAnsi="Times New Roman" w:cs="Times New Roman"/>
        </w:rPr>
        <w:t xml:space="preserve"> &amp; Adegoke, 2020; Owusu, &amp; Alhassan, 2020; </w:t>
      </w:r>
      <w:proofErr w:type="spellStart"/>
      <w:r w:rsidRPr="005C6C26">
        <w:rPr>
          <w:rFonts w:ascii="Times New Roman" w:hAnsi="Times New Roman" w:cs="Times New Roman"/>
        </w:rPr>
        <w:t>Samryn</w:t>
      </w:r>
      <w:proofErr w:type="spellEnd"/>
      <w:r w:rsidRPr="005C6C26">
        <w:rPr>
          <w:rFonts w:ascii="Times New Roman" w:hAnsi="Times New Roman" w:cs="Times New Roman"/>
        </w:rPr>
        <w:t xml:space="preserve">, &amp; Ismail, 2022; </w:t>
      </w:r>
      <w:proofErr w:type="spellStart"/>
      <w:r w:rsidRPr="005C6C26">
        <w:rPr>
          <w:rFonts w:ascii="Times New Roman" w:eastAsia="MinionPro-Capt" w:hAnsi="Times New Roman" w:cs="Times New Roman"/>
        </w:rPr>
        <w:t>Sifrain</w:t>
      </w:r>
      <w:proofErr w:type="spellEnd"/>
      <w:r w:rsidRPr="005C6C26">
        <w:rPr>
          <w:rFonts w:ascii="Times New Roman" w:eastAsia="MinionPro-Capt" w:hAnsi="Times New Roman" w:cs="Times New Roman"/>
        </w:rPr>
        <w:t xml:space="preserve">, 2022; </w:t>
      </w:r>
      <w:r w:rsidRPr="005C6C26">
        <w:rPr>
          <w:rFonts w:ascii="Times New Roman" w:eastAsia="CMCSC10" w:hAnsi="Times New Roman" w:cs="Times New Roman"/>
        </w:rPr>
        <w:t xml:space="preserve">Yuan, &amp; Mi, 2022) supported findings for hypothesis one of this study that asset-liability management affect bank survival. Also, finding revealed that bank capital mix (D/E) significantly interacts with both asset-liability components and bank CAR and for hypothesis two there was close to non-existence discussed related past studies (Abebe, 2022; </w:t>
      </w:r>
      <w:r w:rsidRPr="005C6C26">
        <w:rPr>
          <w:rFonts w:ascii="Times New Roman" w:hAnsi="Times New Roman" w:cs="Times New Roman"/>
        </w:rPr>
        <w:t>Driss &amp; Mohammed, 2017</w:t>
      </w:r>
      <w:r w:rsidRPr="005C6C26">
        <w:rPr>
          <w:rFonts w:ascii="Times New Roman" w:eastAsia="CMCSC10" w:hAnsi="Times New Roman" w:cs="Times New Roman"/>
        </w:rPr>
        <w:t xml:space="preserve">; </w:t>
      </w:r>
      <w:proofErr w:type="spellStart"/>
      <w:r w:rsidRPr="005C6C26">
        <w:rPr>
          <w:rFonts w:ascii="Times New Roman" w:hAnsi="Times New Roman" w:cs="Times New Roman"/>
        </w:rPr>
        <w:t>Fakunmoju</w:t>
      </w:r>
      <w:proofErr w:type="spellEnd"/>
      <w:r w:rsidRPr="005C6C26">
        <w:rPr>
          <w:rFonts w:ascii="Times New Roman" w:hAnsi="Times New Roman" w:cs="Times New Roman"/>
        </w:rPr>
        <w:t xml:space="preserve"> </w:t>
      </w:r>
      <w:r w:rsidRPr="005C6C26">
        <w:rPr>
          <w:rFonts w:ascii="Times New Roman" w:hAnsi="Times New Roman" w:cs="Times New Roman"/>
          <w:i/>
          <w:iCs/>
        </w:rPr>
        <w:t>et al.,</w:t>
      </w:r>
      <w:r w:rsidRPr="005C6C26">
        <w:rPr>
          <w:rFonts w:ascii="Times New Roman" w:hAnsi="Times New Roman" w:cs="Times New Roman"/>
        </w:rPr>
        <w:t xml:space="preserve"> 2022; Lysiak </w:t>
      </w:r>
      <w:r w:rsidRPr="005C6C26">
        <w:rPr>
          <w:rFonts w:ascii="Times New Roman" w:hAnsi="Times New Roman" w:cs="Times New Roman"/>
          <w:i/>
          <w:iCs/>
        </w:rPr>
        <w:t>et al.,</w:t>
      </w:r>
      <w:r w:rsidRPr="005C6C26">
        <w:rPr>
          <w:rFonts w:ascii="Times New Roman" w:hAnsi="Times New Roman" w:cs="Times New Roman"/>
        </w:rPr>
        <w:t xml:space="preserve"> 2022; </w:t>
      </w:r>
      <w:proofErr w:type="spellStart"/>
      <w:r w:rsidRPr="005C6C26">
        <w:rPr>
          <w:rFonts w:ascii="Times New Roman" w:hAnsi="Times New Roman" w:cs="Times New Roman"/>
        </w:rPr>
        <w:t>Mugun</w:t>
      </w:r>
      <w:proofErr w:type="spellEnd"/>
      <w:r w:rsidRPr="005C6C26">
        <w:rPr>
          <w:rFonts w:ascii="Times New Roman" w:hAnsi="Times New Roman" w:cs="Times New Roman"/>
        </w:rPr>
        <w:t xml:space="preserve">, 2019; </w:t>
      </w:r>
      <w:proofErr w:type="spellStart"/>
      <w:r w:rsidRPr="005C6C26">
        <w:rPr>
          <w:rFonts w:ascii="Times New Roman" w:hAnsi="Times New Roman" w:cs="Times New Roman"/>
          <w:color w:val="000000" w:themeColor="text1"/>
        </w:rPr>
        <w:t>Ogbeifun</w:t>
      </w:r>
      <w:proofErr w:type="spellEnd"/>
      <w:r w:rsidRPr="005C6C26">
        <w:rPr>
          <w:rFonts w:ascii="Times New Roman" w:hAnsi="Times New Roman" w:cs="Times New Roman"/>
          <w:color w:val="000000" w:themeColor="text1"/>
        </w:rPr>
        <w:t>, &amp; Akinola, 2020;</w:t>
      </w:r>
      <w:r w:rsidRPr="005C6C26">
        <w:rPr>
          <w:rFonts w:ascii="Times New Roman" w:hAnsi="Times New Roman" w:cs="Times New Roman"/>
        </w:rPr>
        <w:t xml:space="preserve"> </w:t>
      </w:r>
      <w:proofErr w:type="spellStart"/>
      <w:r w:rsidRPr="005C6C26">
        <w:rPr>
          <w:rFonts w:ascii="Times New Roman" w:hAnsi="Times New Roman" w:cs="Times New Roman"/>
        </w:rPr>
        <w:t>Onaolapo</w:t>
      </w:r>
      <w:proofErr w:type="spellEnd"/>
      <w:r w:rsidRPr="005C6C26">
        <w:rPr>
          <w:rFonts w:ascii="Times New Roman" w:hAnsi="Times New Roman" w:cs="Times New Roman"/>
        </w:rPr>
        <w:t xml:space="preserve"> &amp; Adegoke, 2020; Owusu &amp; Alhassan, 2020 among others)</w:t>
      </w:r>
      <w:r w:rsidRPr="005C6C26">
        <w:rPr>
          <w:rFonts w:ascii="Times New Roman" w:eastAsia="CMCSC10" w:hAnsi="Times New Roman" w:cs="Times New Roman"/>
        </w:rPr>
        <w:t xml:space="preserve"> that formulated hypothesis two raised in this study which served as gap identified among past studies. Thus, null hypothesis two was rejected. </w:t>
      </w:r>
    </w:p>
    <w:p w14:paraId="2095A77B" w14:textId="77777777" w:rsidR="00874471" w:rsidRPr="005C6C26" w:rsidRDefault="00874471" w:rsidP="00254478">
      <w:pPr>
        <w:spacing w:after="0" w:line="360" w:lineRule="auto"/>
        <w:jc w:val="both"/>
        <w:rPr>
          <w:rFonts w:ascii="Times New Roman" w:eastAsia="CMCSC10" w:hAnsi="Times New Roman" w:cs="Times New Roman"/>
        </w:rPr>
      </w:pPr>
    </w:p>
    <w:p w14:paraId="02E3A66C" w14:textId="77777777" w:rsidR="00254478" w:rsidRPr="005C6C26" w:rsidRDefault="00254478" w:rsidP="00254478">
      <w:pPr>
        <w:spacing w:after="0" w:line="360" w:lineRule="auto"/>
        <w:jc w:val="both"/>
        <w:rPr>
          <w:rFonts w:ascii="Times New Roman" w:hAnsi="Times New Roman" w:cs="Times New Roman"/>
          <w:b/>
          <w:bCs/>
        </w:rPr>
      </w:pPr>
      <w:bookmarkStart w:id="12" w:name="_Hlk206939273"/>
      <w:r w:rsidRPr="005C6C26">
        <w:rPr>
          <w:rFonts w:ascii="Times New Roman" w:hAnsi="Times New Roman" w:cs="Times New Roman"/>
          <w:b/>
          <w:bCs/>
        </w:rPr>
        <w:t>Conclusion and Recommendations</w:t>
      </w:r>
    </w:p>
    <w:p w14:paraId="727430B5" w14:textId="77777777" w:rsidR="00254478" w:rsidRPr="005C6C26" w:rsidRDefault="00254478" w:rsidP="00254478">
      <w:pPr>
        <w:spacing w:after="0" w:line="360" w:lineRule="auto"/>
        <w:jc w:val="both"/>
        <w:rPr>
          <w:rFonts w:ascii="Times New Roman" w:hAnsi="Times New Roman" w:cs="Times New Roman"/>
        </w:rPr>
      </w:pPr>
      <w:r w:rsidRPr="005C6C26">
        <w:rPr>
          <w:rFonts w:ascii="Times New Roman" w:eastAsia="Times New Roman" w:hAnsi="Times New Roman" w:cs="Times New Roman"/>
          <w:color w:val="000000"/>
        </w:rPr>
        <w:t xml:space="preserve">The study examined the relationship between the interaction effect of bank capital mix (D/E) and asset-liability management components or proxies on bank CAR among Nigerian deposit money institutions. Bank capital mix (D/E) strongly interacts with asset-liability management components and bank CAR of selected banks in Nigeria, and asset-liability management components (CCE, NLP, NFA, TD, and TLF) considerably affect bank CAR, according to the study's findings. </w:t>
      </w:r>
    </w:p>
    <w:p w14:paraId="6E7D87CA" w14:textId="77777777" w:rsidR="00254478" w:rsidRPr="005C6C26" w:rsidRDefault="00254478" w:rsidP="00254478">
      <w:pPr>
        <w:spacing w:after="0" w:line="360" w:lineRule="auto"/>
        <w:jc w:val="both"/>
        <w:rPr>
          <w:rFonts w:ascii="Times New Roman" w:eastAsia="Times New Roman" w:hAnsi="Times New Roman" w:cs="Times New Roman"/>
          <w:color w:val="000000"/>
        </w:rPr>
      </w:pPr>
      <w:r w:rsidRPr="005C6C26">
        <w:rPr>
          <w:rFonts w:ascii="Times New Roman" w:hAnsi="Times New Roman" w:cs="Times New Roman"/>
        </w:rPr>
        <w:t xml:space="preserve">Based on this conclusion, </w:t>
      </w:r>
      <w:r w:rsidRPr="005C6C26">
        <w:rPr>
          <w:rFonts w:ascii="Times New Roman" w:eastAsia="Times New Roman" w:hAnsi="Times New Roman" w:cs="Times New Roman"/>
          <w:color w:val="000000"/>
        </w:rPr>
        <w:t xml:space="preserve">this study recommended that. </w:t>
      </w:r>
    </w:p>
    <w:p w14:paraId="60CF40D9" w14:textId="77777777" w:rsidR="00254478" w:rsidRPr="005C6C26" w:rsidRDefault="00254478" w:rsidP="00254478">
      <w:pPr>
        <w:pStyle w:val="Listparagraf"/>
        <w:numPr>
          <w:ilvl w:val="0"/>
          <w:numId w:val="2"/>
        </w:numPr>
        <w:spacing w:after="0" w:line="360" w:lineRule="auto"/>
        <w:jc w:val="both"/>
        <w:rPr>
          <w:rFonts w:ascii="Times New Roman" w:eastAsia="Times New Roman" w:hAnsi="Times New Roman" w:cs="Times New Roman"/>
          <w:color w:val="000000"/>
        </w:rPr>
      </w:pPr>
      <w:r w:rsidRPr="005C6C26">
        <w:rPr>
          <w:rFonts w:ascii="Times New Roman" w:eastAsia="Times New Roman" w:hAnsi="Times New Roman" w:cs="Times New Roman"/>
          <w:color w:val="000000"/>
        </w:rPr>
        <w:t xml:space="preserve">The top management of the selected bank should carefully handle CCE, NLP, NFA, TD, and TLF in accordance with international banking standards without going against the Central Bank of Nigeria's established statutory requirements to generate long-term profits. </w:t>
      </w:r>
    </w:p>
    <w:p w14:paraId="09F7B767" w14:textId="77777777" w:rsidR="00254478" w:rsidRPr="005C6C26" w:rsidRDefault="00254478" w:rsidP="00254478">
      <w:pPr>
        <w:pStyle w:val="Listparagraf"/>
        <w:numPr>
          <w:ilvl w:val="0"/>
          <w:numId w:val="2"/>
        </w:numPr>
        <w:spacing w:after="0" w:line="360" w:lineRule="auto"/>
        <w:jc w:val="both"/>
        <w:rPr>
          <w:rFonts w:ascii="Times New Roman" w:hAnsi="Times New Roman" w:cs="Times New Roman"/>
        </w:rPr>
      </w:pPr>
      <w:r w:rsidRPr="005C6C26">
        <w:rPr>
          <w:rFonts w:ascii="Times New Roman" w:eastAsia="Times New Roman" w:hAnsi="Times New Roman" w:cs="Times New Roman"/>
          <w:color w:val="000000"/>
        </w:rPr>
        <w:t xml:space="preserve">Bank CAR in Nigeria will improve if the Central Bank of Nigeria (CBN) imposes appropriate sanctions for the unethical net loan portfolio of various assets in the banks that did not adhere to CBN regulatory regulation related asset or loan portfolio. </w:t>
      </w:r>
    </w:p>
    <w:p w14:paraId="7F43937A" w14:textId="77777777" w:rsidR="00254478" w:rsidRPr="005C6C26" w:rsidRDefault="00254478" w:rsidP="00254478">
      <w:pPr>
        <w:pStyle w:val="Listparagraf"/>
        <w:numPr>
          <w:ilvl w:val="0"/>
          <w:numId w:val="2"/>
        </w:numPr>
        <w:spacing w:after="0" w:line="360" w:lineRule="auto"/>
        <w:jc w:val="both"/>
        <w:rPr>
          <w:rFonts w:ascii="Times New Roman" w:hAnsi="Times New Roman" w:cs="Times New Roman"/>
        </w:rPr>
      </w:pPr>
      <w:r w:rsidRPr="005C6C26">
        <w:rPr>
          <w:rFonts w:ascii="Times New Roman" w:eastAsia="Times New Roman" w:hAnsi="Times New Roman" w:cs="Times New Roman"/>
          <w:color w:val="000000"/>
        </w:rPr>
        <w:t xml:space="preserve">According to CBN regulatory regulation, bank managers should take appropriate steps for net fixed assets of diversified asset portfolios to prevent tying down fixed assets and increase bank CAR. </w:t>
      </w:r>
    </w:p>
    <w:p w14:paraId="5E7D9DD7" w14:textId="77777777" w:rsidR="00254478" w:rsidRPr="00874471" w:rsidRDefault="00254478" w:rsidP="00254478">
      <w:pPr>
        <w:pStyle w:val="Listparagraf"/>
        <w:numPr>
          <w:ilvl w:val="0"/>
          <w:numId w:val="2"/>
        </w:numPr>
        <w:spacing w:after="0" w:line="360" w:lineRule="auto"/>
        <w:jc w:val="both"/>
        <w:rPr>
          <w:rFonts w:ascii="Times New Roman" w:hAnsi="Times New Roman" w:cs="Times New Roman"/>
        </w:rPr>
      </w:pPr>
      <w:r w:rsidRPr="005C6C26">
        <w:rPr>
          <w:rFonts w:ascii="Times New Roman" w:eastAsia="Times New Roman" w:hAnsi="Times New Roman" w:cs="Times New Roman"/>
          <w:color w:val="000000"/>
        </w:rPr>
        <w:t xml:space="preserve">Bank managers should buy more bank assets, which will increase the bank's optimal capital composition and directly improve the bank's CAR in Nigeria. Policymakers </w:t>
      </w:r>
      <w:r w:rsidRPr="005C6C26">
        <w:rPr>
          <w:rFonts w:ascii="Times New Roman" w:eastAsia="Times New Roman" w:hAnsi="Times New Roman" w:cs="Times New Roman"/>
          <w:color w:val="000000"/>
        </w:rPr>
        <w:lastRenderedPageBreak/>
        <w:t xml:space="preserve">and decision makers of chosen banks should also give banks D/E important consideration to record solid and significant banking operations to make more CAR. </w:t>
      </w:r>
    </w:p>
    <w:p w14:paraId="3FAC6A65" w14:textId="77777777" w:rsidR="00874471" w:rsidRPr="005C6C26" w:rsidRDefault="00874471" w:rsidP="00874471">
      <w:pPr>
        <w:pStyle w:val="Listparagraf"/>
        <w:spacing w:after="0" w:line="360" w:lineRule="auto"/>
        <w:ind w:left="1080"/>
        <w:jc w:val="both"/>
        <w:rPr>
          <w:rFonts w:ascii="Times New Roman" w:hAnsi="Times New Roman" w:cs="Times New Roman"/>
        </w:rPr>
      </w:pPr>
    </w:p>
    <w:bookmarkEnd w:id="12"/>
    <w:p w14:paraId="141D17F3" w14:textId="77777777" w:rsidR="00254478" w:rsidRPr="005C6C26" w:rsidRDefault="00254478" w:rsidP="00254478">
      <w:pPr>
        <w:spacing w:after="0" w:line="360" w:lineRule="auto"/>
        <w:jc w:val="both"/>
        <w:rPr>
          <w:rFonts w:ascii="Times New Roman" w:hAnsi="Times New Roman" w:cs="Times New Roman"/>
          <w:b/>
          <w:bCs/>
        </w:rPr>
      </w:pPr>
      <w:r w:rsidRPr="005C6C26">
        <w:rPr>
          <w:rFonts w:ascii="Times New Roman" w:hAnsi="Times New Roman" w:cs="Times New Roman"/>
          <w:b/>
          <w:bCs/>
        </w:rPr>
        <w:t>References</w:t>
      </w:r>
    </w:p>
    <w:p w14:paraId="3B2C8CC2" w14:textId="77777777" w:rsidR="00254478" w:rsidRPr="00874471" w:rsidRDefault="00254478" w:rsidP="00874471">
      <w:pPr>
        <w:spacing w:after="0" w:line="276" w:lineRule="auto"/>
        <w:ind w:left="720" w:hanging="720"/>
        <w:jc w:val="both"/>
        <w:rPr>
          <w:rFonts w:ascii="Times New Roman" w:hAnsi="Times New Roman" w:cs="Times New Roman"/>
          <w:shd w:val="clear" w:color="auto" w:fill="FFFFFF"/>
        </w:rPr>
      </w:pPr>
      <w:r w:rsidRPr="00874471">
        <w:rPr>
          <w:rFonts w:ascii="Times New Roman" w:hAnsi="Times New Roman" w:cs="Times New Roman"/>
          <w:shd w:val="clear" w:color="auto" w:fill="FFFFFF"/>
        </w:rPr>
        <w:t>Abdullah, A. (2010). Measuring TQM implementation: a case study of Malaysian SMEs. </w:t>
      </w:r>
      <w:r w:rsidRPr="00874471">
        <w:rPr>
          <w:rFonts w:ascii="Times New Roman" w:hAnsi="Times New Roman" w:cs="Times New Roman"/>
          <w:i/>
          <w:iCs/>
          <w:shd w:val="clear" w:color="auto" w:fill="FFFFFF"/>
        </w:rPr>
        <w:t>Measuring Business Excellence</w:t>
      </w:r>
      <w:r w:rsidRPr="00874471">
        <w:rPr>
          <w:rFonts w:ascii="Times New Roman" w:hAnsi="Times New Roman" w:cs="Times New Roman"/>
          <w:shd w:val="clear" w:color="auto" w:fill="FFFFFF"/>
        </w:rPr>
        <w:t xml:space="preserve">, </w:t>
      </w:r>
      <w:r w:rsidRPr="00874471">
        <w:rPr>
          <w:rFonts w:ascii="Times New Roman" w:hAnsi="Times New Roman" w:cs="Times New Roman"/>
          <w:i/>
          <w:shd w:val="clear" w:color="auto" w:fill="FFFFFF"/>
        </w:rPr>
        <w:t>4</w:t>
      </w:r>
      <w:r w:rsidRPr="00874471">
        <w:rPr>
          <w:rFonts w:ascii="Times New Roman" w:hAnsi="Times New Roman" w:cs="Times New Roman"/>
          <w:shd w:val="clear" w:color="auto" w:fill="FFFFFF"/>
        </w:rPr>
        <w:t>(8), 14-30.</w:t>
      </w:r>
    </w:p>
    <w:p w14:paraId="3720D342" w14:textId="77777777" w:rsidR="00254478" w:rsidRPr="00874471" w:rsidRDefault="00254478" w:rsidP="00874471">
      <w:pPr>
        <w:autoSpaceDE w:val="0"/>
        <w:autoSpaceDN w:val="0"/>
        <w:adjustRightInd w:val="0"/>
        <w:spacing w:after="0" w:line="276" w:lineRule="auto"/>
        <w:ind w:left="709" w:hanging="709"/>
        <w:jc w:val="both"/>
        <w:rPr>
          <w:rFonts w:ascii="Times New Roman" w:hAnsi="Times New Roman" w:cs="Times New Roman"/>
        </w:rPr>
      </w:pPr>
      <w:r w:rsidRPr="00874471">
        <w:rPr>
          <w:rFonts w:ascii="Times New Roman" w:hAnsi="Times New Roman" w:cs="Times New Roman"/>
        </w:rPr>
        <w:t>Abebe, M.G. (2022). The effect of asset and liability management on the financial performance of microfinance.</w:t>
      </w:r>
      <w:r w:rsidRPr="00874471">
        <w:rPr>
          <w:rFonts w:ascii="Times New Roman" w:hAnsi="Times New Roman" w:cs="Times New Roman"/>
          <w:i/>
          <w:iCs/>
        </w:rPr>
        <w:t xml:space="preserve"> </w:t>
      </w:r>
      <w:r w:rsidRPr="00874471">
        <w:rPr>
          <w:rFonts w:ascii="Tahoma" w:hAnsi="Tahoma" w:cs="Tahoma"/>
          <w:i/>
          <w:iCs/>
        </w:rPr>
        <w:t>﻿</w:t>
      </w:r>
      <w:r w:rsidRPr="00874471">
        <w:rPr>
          <w:rFonts w:ascii="Times New Roman" w:hAnsi="Times New Roman" w:cs="Times New Roman"/>
          <w:i/>
          <w:iCs/>
        </w:rPr>
        <w:t>Future Business Journal, 8</w:t>
      </w:r>
      <w:r w:rsidRPr="00874471">
        <w:rPr>
          <w:rFonts w:ascii="Times New Roman" w:hAnsi="Times New Roman" w:cs="Times New Roman"/>
        </w:rPr>
        <w:t>(29), 1-12.</w:t>
      </w:r>
    </w:p>
    <w:p w14:paraId="01554A38" w14:textId="77777777" w:rsidR="00254478" w:rsidRPr="00874471" w:rsidRDefault="00254478" w:rsidP="00874471">
      <w:pPr>
        <w:spacing w:after="0" w:line="276" w:lineRule="auto"/>
        <w:ind w:left="709" w:hanging="709"/>
        <w:jc w:val="both"/>
        <w:rPr>
          <w:rFonts w:ascii="Times New Roman" w:hAnsi="Times New Roman" w:cs="Times New Roman"/>
          <w:shd w:val="clear" w:color="auto" w:fill="FFFFFF"/>
        </w:rPr>
      </w:pPr>
      <w:proofErr w:type="spellStart"/>
      <w:r w:rsidRPr="00874471">
        <w:rPr>
          <w:rFonts w:ascii="Times New Roman" w:hAnsi="Times New Roman" w:cs="Times New Roman"/>
          <w:shd w:val="clear" w:color="auto" w:fill="FFFFFF"/>
        </w:rPr>
        <w:t>Alchian</w:t>
      </w:r>
      <w:proofErr w:type="spellEnd"/>
      <w:r w:rsidRPr="00874471">
        <w:rPr>
          <w:rFonts w:ascii="Times New Roman" w:hAnsi="Times New Roman" w:cs="Times New Roman"/>
          <w:shd w:val="clear" w:color="auto" w:fill="FFFFFF"/>
        </w:rPr>
        <w:t>, A. A. (1950). Uncertainty, evolution, and economic theory. </w:t>
      </w:r>
      <w:r w:rsidRPr="00874471">
        <w:rPr>
          <w:rFonts w:ascii="Times New Roman" w:hAnsi="Times New Roman" w:cs="Times New Roman"/>
          <w:i/>
          <w:iCs/>
          <w:shd w:val="clear" w:color="auto" w:fill="FFFFFF"/>
        </w:rPr>
        <w:t>Journal of political economy</w:t>
      </w:r>
      <w:r w:rsidRPr="00874471">
        <w:rPr>
          <w:rFonts w:ascii="Times New Roman" w:hAnsi="Times New Roman" w:cs="Times New Roman"/>
          <w:shd w:val="clear" w:color="auto" w:fill="FFFFFF"/>
        </w:rPr>
        <w:t>, </w:t>
      </w:r>
      <w:r w:rsidRPr="00874471">
        <w:rPr>
          <w:rFonts w:ascii="Times New Roman" w:hAnsi="Times New Roman" w:cs="Times New Roman"/>
          <w:i/>
          <w:iCs/>
          <w:shd w:val="clear" w:color="auto" w:fill="FFFFFF"/>
        </w:rPr>
        <w:t>58</w:t>
      </w:r>
      <w:r w:rsidRPr="00874471">
        <w:rPr>
          <w:rFonts w:ascii="Times New Roman" w:hAnsi="Times New Roman" w:cs="Times New Roman"/>
          <w:shd w:val="clear" w:color="auto" w:fill="FFFFFF"/>
        </w:rPr>
        <w:t>(3), 211-221.</w:t>
      </w:r>
    </w:p>
    <w:p w14:paraId="400D0582" w14:textId="77777777" w:rsidR="00254478" w:rsidRPr="00874471" w:rsidRDefault="00254478" w:rsidP="00874471">
      <w:pPr>
        <w:spacing w:after="0" w:line="276" w:lineRule="auto"/>
        <w:ind w:left="709" w:hanging="709"/>
        <w:jc w:val="both"/>
        <w:rPr>
          <w:rFonts w:ascii="Times New Roman" w:hAnsi="Times New Roman" w:cs="Times New Roman"/>
        </w:rPr>
      </w:pPr>
      <w:r w:rsidRPr="00874471">
        <w:rPr>
          <w:rFonts w:ascii="Times New Roman" w:hAnsi="Times New Roman" w:cs="Times New Roman"/>
        </w:rPr>
        <w:t xml:space="preserve">Basel Committee, (2006). </w:t>
      </w:r>
      <w:r w:rsidRPr="00874471">
        <w:rPr>
          <w:rFonts w:ascii="Times New Roman" w:hAnsi="Times New Roman" w:cs="Times New Roman"/>
          <w:i/>
          <w:iCs/>
        </w:rPr>
        <w:t xml:space="preserve">International Convergence of Capital Measurement and Capital Standards: A Revised Framework </w:t>
      </w:r>
      <w:r w:rsidRPr="00874471">
        <w:rPr>
          <w:rFonts w:ascii="Times New Roman" w:hAnsi="Times New Roman" w:cs="Times New Roman"/>
        </w:rPr>
        <w:t xml:space="preserve">- </w:t>
      </w:r>
      <w:r w:rsidRPr="00874471">
        <w:rPr>
          <w:rFonts w:ascii="Times New Roman" w:hAnsi="Times New Roman" w:cs="Times New Roman"/>
          <w:i/>
          <w:iCs/>
        </w:rPr>
        <w:t>Comprehensive Version</w:t>
      </w:r>
      <w:r w:rsidRPr="00874471">
        <w:rPr>
          <w:rFonts w:ascii="Times New Roman" w:hAnsi="Times New Roman" w:cs="Times New Roman"/>
        </w:rPr>
        <w:t xml:space="preserve">. Basel Committee on Banking Supervision. </w:t>
      </w:r>
    </w:p>
    <w:p w14:paraId="4E992AC9" w14:textId="77777777" w:rsidR="00254478" w:rsidRPr="00874471" w:rsidRDefault="00254478" w:rsidP="00874471">
      <w:pPr>
        <w:autoSpaceDE w:val="0"/>
        <w:autoSpaceDN w:val="0"/>
        <w:adjustRightInd w:val="0"/>
        <w:spacing w:after="0" w:line="276" w:lineRule="auto"/>
        <w:ind w:left="709" w:hanging="709"/>
        <w:jc w:val="both"/>
        <w:rPr>
          <w:rFonts w:ascii="Times New Roman" w:hAnsi="Times New Roman" w:cs="Times New Roman"/>
        </w:rPr>
      </w:pPr>
      <w:r w:rsidRPr="00874471">
        <w:rPr>
          <w:rFonts w:ascii="Times New Roman" w:hAnsi="Times New Roman" w:cs="Times New Roman"/>
        </w:rPr>
        <w:t xml:space="preserve">Brandao-Marques, L., Ricardo, C., &amp; Horacio S. (2020). Government support, regulations, and risk taking in the banking sector. </w:t>
      </w:r>
      <w:r w:rsidRPr="00874471">
        <w:rPr>
          <w:rFonts w:ascii="Times New Roman" w:hAnsi="Times New Roman" w:cs="Times New Roman"/>
          <w:i/>
          <w:iCs/>
        </w:rPr>
        <w:t>Journal of Banking &amp; Finance, 112,</w:t>
      </w:r>
      <w:r w:rsidRPr="00874471">
        <w:rPr>
          <w:rFonts w:ascii="Times New Roman" w:hAnsi="Times New Roman" w:cs="Times New Roman"/>
        </w:rPr>
        <w:t xml:space="preserve"> 105284.</w:t>
      </w:r>
    </w:p>
    <w:p w14:paraId="650B4F2A" w14:textId="77777777" w:rsidR="00254478" w:rsidRPr="00874471" w:rsidRDefault="00254478" w:rsidP="00874471">
      <w:pPr>
        <w:autoSpaceDE w:val="0"/>
        <w:autoSpaceDN w:val="0"/>
        <w:adjustRightInd w:val="0"/>
        <w:spacing w:after="0" w:line="276" w:lineRule="auto"/>
        <w:ind w:left="709" w:hanging="709"/>
        <w:jc w:val="both"/>
        <w:rPr>
          <w:rFonts w:ascii="Times New Roman" w:hAnsi="Times New Roman" w:cs="Times New Roman"/>
          <w:shd w:val="clear" w:color="auto" w:fill="FFFFFF"/>
        </w:rPr>
      </w:pPr>
      <w:r w:rsidRPr="00874471">
        <w:rPr>
          <w:rFonts w:ascii="Times New Roman" w:hAnsi="Times New Roman" w:cs="Times New Roman"/>
          <w:shd w:val="clear" w:color="auto" w:fill="FFFFFF"/>
        </w:rPr>
        <w:t>Brian, U. (1996). The sources and consequences of embeddedness for the economic performance of organizations: The network effect. </w:t>
      </w:r>
      <w:r w:rsidRPr="00874471">
        <w:rPr>
          <w:rFonts w:ascii="Times New Roman" w:hAnsi="Times New Roman" w:cs="Times New Roman"/>
          <w:i/>
          <w:iCs/>
          <w:shd w:val="clear" w:color="auto" w:fill="FFFFFF"/>
        </w:rPr>
        <w:t>American sociological review</w:t>
      </w:r>
      <w:r w:rsidRPr="00874471">
        <w:rPr>
          <w:rFonts w:ascii="Times New Roman" w:hAnsi="Times New Roman" w:cs="Times New Roman"/>
          <w:shd w:val="clear" w:color="auto" w:fill="FFFFFF"/>
        </w:rPr>
        <w:t xml:space="preserve">, </w:t>
      </w:r>
      <w:r w:rsidRPr="00874471">
        <w:rPr>
          <w:rFonts w:ascii="Times New Roman" w:hAnsi="Times New Roman" w:cs="Times New Roman"/>
          <w:i/>
          <w:shd w:val="clear" w:color="auto" w:fill="FFFFFF"/>
        </w:rPr>
        <w:t>8</w:t>
      </w:r>
      <w:r w:rsidRPr="00874471">
        <w:rPr>
          <w:rFonts w:ascii="Times New Roman" w:hAnsi="Times New Roman" w:cs="Times New Roman"/>
          <w:shd w:val="clear" w:color="auto" w:fill="FFFFFF"/>
        </w:rPr>
        <w:t>(9), 674-698.</w:t>
      </w:r>
    </w:p>
    <w:p w14:paraId="7DE8D88B" w14:textId="77777777" w:rsidR="00254478" w:rsidRPr="00874471" w:rsidRDefault="00254478" w:rsidP="00874471">
      <w:pPr>
        <w:autoSpaceDE w:val="0"/>
        <w:autoSpaceDN w:val="0"/>
        <w:adjustRightInd w:val="0"/>
        <w:spacing w:after="0" w:line="276" w:lineRule="auto"/>
        <w:ind w:left="709" w:hanging="709"/>
        <w:jc w:val="both"/>
        <w:rPr>
          <w:rFonts w:ascii="Times New Roman" w:hAnsi="Times New Roman" w:cs="Times New Roman"/>
        </w:rPr>
      </w:pPr>
      <w:r w:rsidRPr="00874471">
        <w:rPr>
          <w:rFonts w:ascii="Times New Roman" w:hAnsi="Times New Roman" w:cs="Times New Roman"/>
        </w:rPr>
        <w:t xml:space="preserve">Brom, K. (2009). Asset and liability management for deposit-taking microfinance institutions. </w:t>
      </w:r>
      <w:r w:rsidRPr="00874471">
        <w:rPr>
          <w:rFonts w:ascii="Times New Roman" w:hAnsi="Times New Roman" w:cs="Times New Roman"/>
          <w:i/>
          <w:iCs/>
        </w:rPr>
        <w:t>CGAP Focus Note, 55,</w:t>
      </w:r>
      <w:r w:rsidRPr="00874471">
        <w:rPr>
          <w:rFonts w:ascii="Times New Roman" w:hAnsi="Times New Roman" w:cs="Times New Roman"/>
        </w:rPr>
        <w:t xml:space="preserve"> 1–35.</w:t>
      </w:r>
    </w:p>
    <w:p w14:paraId="68C847FA" w14:textId="77777777" w:rsidR="00254478" w:rsidRPr="00874471" w:rsidRDefault="00254478" w:rsidP="00874471">
      <w:pPr>
        <w:spacing w:after="0" w:line="276" w:lineRule="auto"/>
        <w:ind w:left="709" w:hanging="709"/>
        <w:jc w:val="both"/>
        <w:rPr>
          <w:rFonts w:ascii="Times New Roman" w:hAnsi="Times New Roman" w:cs="Times New Roman"/>
        </w:rPr>
      </w:pPr>
      <w:r w:rsidRPr="00874471">
        <w:rPr>
          <w:rFonts w:ascii="Times New Roman" w:hAnsi="Times New Roman" w:cs="Times New Roman"/>
        </w:rPr>
        <w:t>Carbon Collective (2021). https://www.carboncollective.co/sustainable-investing/net-fixed-assets/ assessed September 21, 2022.</w:t>
      </w:r>
    </w:p>
    <w:p w14:paraId="667E28D8" w14:textId="77777777" w:rsidR="00254478" w:rsidRPr="00874471" w:rsidRDefault="00254478" w:rsidP="00874471">
      <w:pPr>
        <w:spacing w:after="0" w:line="276" w:lineRule="auto"/>
        <w:ind w:left="709" w:hanging="709"/>
        <w:jc w:val="both"/>
        <w:rPr>
          <w:rFonts w:ascii="Times New Roman" w:hAnsi="Times New Roman" w:cs="Times New Roman"/>
        </w:rPr>
      </w:pPr>
      <w:r w:rsidRPr="00874471">
        <w:rPr>
          <w:rFonts w:ascii="Times New Roman" w:hAnsi="Times New Roman" w:cs="Times New Roman"/>
        </w:rPr>
        <w:t>Cbonds.com (2022). https://cbonds.com/glossary/loan-portfolio/ assessed September 21, 2022.</w:t>
      </w:r>
    </w:p>
    <w:p w14:paraId="10F1DD4F" w14:textId="77777777" w:rsidR="00254478" w:rsidRPr="00874471" w:rsidRDefault="00254478" w:rsidP="00874471">
      <w:pPr>
        <w:spacing w:after="0" w:line="276" w:lineRule="auto"/>
        <w:ind w:left="709" w:hanging="709"/>
        <w:jc w:val="both"/>
        <w:rPr>
          <w:rFonts w:ascii="Times New Roman" w:hAnsi="Times New Roman" w:cs="Times New Roman"/>
        </w:rPr>
      </w:pPr>
      <w:r w:rsidRPr="00874471">
        <w:rPr>
          <w:rFonts w:ascii="Times New Roman" w:hAnsi="Times New Roman" w:cs="Times New Roman"/>
        </w:rPr>
        <w:t>CFI team (2022). https://corporatefinanceinstitute.com/resources/knowledge/strategy/asset-and-liability-management-alm/ assessed September 21, 2022.</w:t>
      </w:r>
    </w:p>
    <w:p w14:paraId="29C3D653" w14:textId="77777777" w:rsidR="00254478" w:rsidRPr="00874471" w:rsidRDefault="00254478" w:rsidP="00874471">
      <w:pPr>
        <w:autoSpaceDE w:val="0"/>
        <w:autoSpaceDN w:val="0"/>
        <w:adjustRightInd w:val="0"/>
        <w:spacing w:after="0" w:line="276" w:lineRule="auto"/>
        <w:ind w:left="709" w:hanging="709"/>
        <w:jc w:val="both"/>
        <w:rPr>
          <w:rFonts w:ascii="Times New Roman" w:hAnsi="Times New Roman" w:cs="Times New Roman"/>
        </w:rPr>
      </w:pPr>
      <w:r w:rsidRPr="00874471">
        <w:rPr>
          <w:rFonts w:ascii="Times New Roman" w:hAnsi="Times New Roman" w:cs="Times New Roman"/>
        </w:rPr>
        <w:t xml:space="preserve">Cooper, R. G., Edgett, S. J., &amp; Kleinschmidt, E. J. (2006). </w:t>
      </w:r>
      <w:r w:rsidRPr="00874471">
        <w:rPr>
          <w:rFonts w:ascii="Times New Roman" w:hAnsi="Times New Roman" w:cs="Times New Roman"/>
          <w:i/>
          <w:iCs/>
        </w:rPr>
        <w:t>Portfolio Management for New Product Development</w:t>
      </w:r>
      <w:r w:rsidRPr="00874471">
        <w:rPr>
          <w:rFonts w:ascii="Times New Roman" w:hAnsi="Times New Roman" w:cs="Times New Roman"/>
        </w:rPr>
        <w:t xml:space="preserve">. </w:t>
      </w:r>
    </w:p>
    <w:p w14:paraId="5901F196" w14:textId="77777777" w:rsidR="00254478" w:rsidRPr="00874471" w:rsidRDefault="00254478" w:rsidP="00874471">
      <w:pPr>
        <w:spacing w:after="0" w:line="276" w:lineRule="auto"/>
        <w:ind w:left="720" w:hanging="720"/>
        <w:jc w:val="both"/>
        <w:rPr>
          <w:rFonts w:ascii="Times New Roman" w:hAnsi="Times New Roman" w:cs="Times New Roman"/>
        </w:rPr>
      </w:pPr>
      <w:r w:rsidRPr="00874471">
        <w:rPr>
          <w:rFonts w:ascii="Times New Roman" w:hAnsi="Times New Roman" w:cs="Times New Roman"/>
        </w:rPr>
        <w:t xml:space="preserve">Cragg, W. (2002). Business ethics and stakeholder theory. </w:t>
      </w:r>
      <w:r w:rsidRPr="00874471">
        <w:rPr>
          <w:rFonts w:ascii="Times New Roman" w:hAnsi="Times New Roman" w:cs="Times New Roman"/>
          <w:i/>
        </w:rPr>
        <w:t>Business Ethics Quarterly, 12</w:t>
      </w:r>
      <w:r w:rsidRPr="00874471">
        <w:rPr>
          <w:rFonts w:ascii="Times New Roman" w:hAnsi="Times New Roman" w:cs="Times New Roman"/>
        </w:rPr>
        <w:t>(2), 113-142.</w:t>
      </w:r>
    </w:p>
    <w:p w14:paraId="3A9DF39D" w14:textId="77777777" w:rsidR="00254478" w:rsidRPr="00874471" w:rsidRDefault="00254478" w:rsidP="00874471">
      <w:pPr>
        <w:spacing w:after="0" w:line="276" w:lineRule="auto"/>
        <w:ind w:left="709" w:hanging="709"/>
        <w:jc w:val="both"/>
        <w:rPr>
          <w:rFonts w:ascii="Times New Roman" w:hAnsi="Times New Roman" w:cs="Times New Roman"/>
        </w:rPr>
      </w:pPr>
      <w:r w:rsidRPr="00874471">
        <w:rPr>
          <w:rFonts w:ascii="Times New Roman" w:hAnsi="Times New Roman" w:cs="Times New Roman"/>
        </w:rPr>
        <w:t xml:space="preserve">Dao, T.T.B. (2020). Bank capital adequacy ratio and bank performance in Vietnam: A simultaneous equations framework. </w:t>
      </w:r>
      <w:r w:rsidRPr="00874471">
        <w:rPr>
          <w:rFonts w:ascii="Times New Roman" w:hAnsi="Times New Roman" w:cs="Times New Roman"/>
          <w:i/>
          <w:iCs/>
        </w:rPr>
        <w:t>Journal of Asian Finance, Economics and Business, 7</w:t>
      </w:r>
      <w:r w:rsidRPr="00874471">
        <w:rPr>
          <w:rFonts w:ascii="Times New Roman" w:hAnsi="Times New Roman" w:cs="Times New Roman"/>
        </w:rPr>
        <w:t>(6), 039-046.</w:t>
      </w:r>
    </w:p>
    <w:p w14:paraId="5897ABFE" w14:textId="77777777" w:rsidR="00254478" w:rsidRPr="00874471" w:rsidRDefault="00254478" w:rsidP="00874471">
      <w:pPr>
        <w:autoSpaceDE w:val="0"/>
        <w:autoSpaceDN w:val="0"/>
        <w:adjustRightInd w:val="0"/>
        <w:spacing w:after="0" w:line="276" w:lineRule="auto"/>
        <w:ind w:left="709" w:hanging="709"/>
        <w:jc w:val="both"/>
        <w:rPr>
          <w:rFonts w:ascii="Times New Roman" w:hAnsi="Times New Roman" w:cs="Times New Roman"/>
        </w:rPr>
      </w:pPr>
      <w:r w:rsidRPr="00874471">
        <w:rPr>
          <w:rFonts w:ascii="Times New Roman" w:hAnsi="Times New Roman" w:cs="Times New Roman"/>
        </w:rPr>
        <w:t>Driss, E. &amp; Mohammed, E. (2017).</w:t>
      </w:r>
      <w:r w:rsidRPr="00874471">
        <w:rPr>
          <w:rFonts w:ascii="Times New Roman" w:eastAsia="TimesNewRoman" w:hAnsi="Times New Roman" w:cs="Times New Roman"/>
        </w:rPr>
        <w:t xml:space="preserve"> Assessment of banks asset and liability management: problems and perspectives (Case of Morocco).</w:t>
      </w:r>
      <w:r w:rsidRPr="00874471">
        <w:rPr>
          <w:rFonts w:ascii="Times New Roman" w:hAnsi="Times New Roman" w:cs="Times New Roman"/>
          <w:b/>
          <w:bCs/>
        </w:rPr>
        <w:t xml:space="preserve"> </w:t>
      </w:r>
      <w:r w:rsidRPr="00874471">
        <w:rPr>
          <w:rFonts w:ascii="Times New Roman" w:hAnsi="Times New Roman" w:cs="Times New Roman"/>
          <w:i/>
          <w:iCs/>
        </w:rPr>
        <w:t>International Journal of Science and Research (IJSR), 6</w:t>
      </w:r>
      <w:r w:rsidRPr="00874471">
        <w:rPr>
          <w:rFonts w:ascii="Times New Roman" w:hAnsi="Times New Roman" w:cs="Times New Roman"/>
        </w:rPr>
        <w:t>(2), 1953-1961.</w:t>
      </w:r>
    </w:p>
    <w:p w14:paraId="4DAE26EF" w14:textId="77777777" w:rsidR="00254478" w:rsidRPr="00874471" w:rsidRDefault="00254478" w:rsidP="00874471">
      <w:pPr>
        <w:autoSpaceDE w:val="0"/>
        <w:autoSpaceDN w:val="0"/>
        <w:adjustRightInd w:val="0"/>
        <w:spacing w:after="0" w:line="276" w:lineRule="auto"/>
        <w:ind w:left="709" w:hanging="709"/>
        <w:jc w:val="both"/>
        <w:rPr>
          <w:rFonts w:ascii="Times New Roman" w:hAnsi="Times New Roman" w:cs="Times New Roman"/>
        </w:rPr>
      </w:pPr>
      <w:proofErr w:type="spellStart"/>
      <w:r w:rsidRPr="00874471">
        <w:rPr>
          <w:rFonts w:ascii="Times New Roman" w:hAnsi="Times New Roman" w:cs="Times New Roman"/>
        </w:rPr>
        <w:t>Fakunmoju</w:t>
      </w:r>
      <w:proofErr w:type="spellEnd"/>
      <w:r w:rsidRPr="00874471">
        <w:rPr>
          <w:rFonts w:ascii="Times New Roman" w:hAnsi="Times New Roman" w:cs="Times New Roman"/>
        </w:rPr>
        <w:t xml:space="preserve">, S. K., Jinadu, B., &amp; Akindele, A. A. (2022). Effect of interest rate spread and bank specific factors on survival of tier-one and tier-two deposit money banks in Nigeria. </w:t>
      </w:r>
      <w:r w:rsidRPr="00874471">
        <w:rPr>
          <w:rFonts w:ascii="Times New Roman" w:hAnsi="Times New Roman" w:cs="Times New Roman"/>
          <w:i/>
          <w:iCs/>
        </w:rPr>
        <w:t>Emerging</w:t>
      </w:r>
      <w:r w:rsidRPr="00874471">
        <w:rPr>
          <w:rFonts w:ascii="Times New Roman" w:hAnsi="Times New Roman" w:cs="Times New Roman"/>
        </w:rPr>
        <w:t xml:space="preserve"> </w:t>
      </w:r>
      <w:r w:rsidRPr="00874471">
        <w:rPr>
          <w:rFonts w:ascii="Times New Roman" w:hAnsi="Times New Roman" w:cs="Times New Roman"/>
          <w:i/>
          <w:iCs/>
        </w:rPr>
        <w:t>Markets Journal, 12</w:t>
      </w:r>
      <w:r w:rsidRPr="00874471">
        <w:rPr>
          <w:rFonts w:ascii="Times New Roman" w:hAnsi="Times New Roman" w:cs="Times New Roman"/>
        </w:rPr>
        <w:t>(2), 19-25. https://doi.org/10.5195/emaj.2022.264</w:t>
      </w:r>
    </w:p>
    <w:p w14:paraId="2D187BBD" w14:textId="77777777" w:rsidR="00254478" w:rsidRPr="00874471" w:rsidRDefault="00254478" w:rsidP="00874471">
      <w:pPr>
        <w:autoSpaceDE w:val="0"/>
        <w:autoSpaceDN w:val="0"/>
        <w:adjustRightInd w:val="0"/>
        <w:spacing w:after="0" w:line="276" w:lineRule="auto"/>
        <w:ind w:left="709" w:hanging="709"/>
        <w:jc w:val="both"/>
        <w:rPr>
          <w:rFonts w:ascii="Times New Roman" w:hAnsi="Times New Roman" w:cs="Times New Roman"/>
        </w:rPr>
      </w:pPr>
      <w:r w:rsidRPr="00874471">
        <w:rPr>
          <w:rFonts w:ascii="Times New Roman" w:hAnsi="Times New Roman" w:cs="Times New Roman"/>
        </w:rPr>
        <w:t xml:space="preserve">Fujo, K. G., &amp; Ali, A. I. (2016). Factors affecting financial performance of savings and credit societies in Kilifi County-A case study of Imarika Sacco. </w:t>
      </w:r>
      <w:r w:rsidRPr="00874471">
        <w:rPr>
          <w:rFonts w:ascii="Times New Roman" w:hAnsi="Times New Roman" w:cs="Times New Roman"/>
          <w:i/>
          <w:iCs/>
        </w:rPr>
        <w:t>The International Journal of Business &amp; Management</w:t>
      </w:r>
      <w:r w:rsidRPr="00874471">
        <w:rPr>
          <w:rFonts w:ascii="Times New Roman" w:hAnsi="Times New Roman" w:cs="Times New Roman"/>
        </w:rPr>
        <w:t xml:space="preserve">, </w:t>
      </w:r>
      <w:r w:rsidRPr="00874471">
        <w:rPr>
          <w:rFonts w:ascii="Times New Roman" w:hAnsi="Times New Roman" w:cs="Times New Roman"/>
          <w:i/>
          <w:iCs/>
        </w:rPr>
        <w:t>4</w:t>
      </w:r>
      <w:r w:rsidRPr="00874471">
        <w:rPr>
          <w:rFonts w:ascii="Times New Roman" w:hAnsi="Times New Roman" w:cs="Times New Roman"/>
        </w:rPr>
        <w:t xml:space="preserve">(2), 448. </w:t>
      </w:r>
    </w:p>
    <w:p w14:paraId="1F4FBE21" w14:textId="77777777" w:rsidR="00254478" w:rsidRPr="00874471" w:rsidRDefault="00254478" w:rsidP="00874471">
      <w:pPr>
        <w:autoSpaceDE w:val="0"/>
        <w:autoSpaceDN w:val="0"/>
        <w:adjustRightInd w:val="0"/>
        <w:spacing w:after="0" w:line="276" w:lineRule="auto"/>
        <w:ind w:left="709" w:hanging="709"/>
        <w:jc w:val="both"/>
        <w:rPr>
          <w:rFonts w:ascii="Times New Roman" w:hAnsi="Times New Roman" w:cs="Times New Roman"/>
        </w:rPr>
      </w:pPr>
      <w:proofErr w:type="spellStart"/>
      <w:r w:rsidRPr="00874471">
        <w:rPr>
          <w:rFonts w:ascii="Times New Roman" w:hAnsi="Times New Roman" w:cs="Times New Roman"/>
        </w:rPr>
        <w:lastRenderedPageBreak/>
        <w:t>Gocardless</w:t>
      </w:r>
      <w:proofErr w:type="spellEnd"/>
      <w:r w:rsidRPr="00874471">
        <w:rPr>
          <w:rFonts w:ascii="Times New Roman" w:hAnsi="Times New Roman" w:cs="Times New Roman"/>
        </w:rPr>
        <w:t>, (2022). https://gocardless.com/en-us/guides/posts/fixed-assets/ assessed September 21, 2022.</w:t>
      </w:r>
    </w:p>
    <w:p w14:paraId="513DC1DE" w14:textId="77777777" w:rsidR="00254478" w:rsidRPr="00874471" w:rsidRDefault="00254478" w:rsidP="00874471">
      <w:pPr>
        <w:autoSpaceDE w:val="0"/>
        <w:autoSpaceDN w:val="0"/>
        <w:adjustRightInd w:val="0"/>
        <w:spacing w:after="0" w:line="276" w:lineRule="auto"/>
        <w:ind w:left="709" w:hanging="709"/>
        <w:jc w:val="both"/>
        <w:rPr>
          <w:rFonts w:ascii="Times New Roman" w:hAnsi="Times New Roman" w:cs="Times New Roman"/>
          <w:shd w:val="clear" w:color="auto" w:fill="FFFFFF"/>
        </w:rPr>
      </w:pPr>
      <w:r w:rsidRPr="00874471">
        <w:rPr>
          <w:rFonts w:ascii="Times New Roman" w:hAnsi="Times New Roman" w:cs="Times New Roman"/>
          <w:shd w:val="clear" w:color="auto" w:fill="FFFFFF"/>
        </w:rPr>
        <w:t>Harrod, R. F. (1939). Value and capital</w:t>
      </w:r>
      <w:r w:rsidRPr="00874471">
        <w:rPr>
          <w:rFonts w:ascii="Times New Roman" w:hAnsi="Times New Roman" w:cs="Times New Roman"/>
          <w:i/>
          <w:shd w:val="clear" w:color="auto" w:fill="FFFFFF"/>
        </w:rPr>
        <w:t>.  Economic Journal, 40</w:t>
      </w:r>
      <w:r w:rsidRPr="00874471">
        <w:rPr>
          <w:rFonts w:ascii="Times New Roman" w:hAnsi="Times New Roman" w:cs="Times New Roman"/>
          <w:shd w:val="clear" w:color="auto" w:fill="FFFFFF"/>
        </w:rPr>
        <w:t>(18), 38-47.</w:t>
      </w:r>
    </w:p>
    <w:p w14:paraId="49433F3C" w14:textId="77777777" w:rsidR="00254478" w:rsidRPr="00874471" w:rsidRDefault="00254478" w:rsidP="00874471">
      <w:pPr>
        <w:autoSpaceDE w:val="0"/>
        <w:autoSpaceDN w:val="0"/>
        <w:adjustRightInd w:val="0"/>
        <w:spacing w:after="0" w:line="276" w:lineRule="auto"/>
        <w:ind w:left="709" w:hanging="709"/>
        <w:jc w:val="both"/>
        <w:rPr>
          <w:rFonts w:ascii="Times New Roman" w:hAnsi="Times New Roman" w:cs="Times New Roman"/>
        </w:rPr>
      </w:pPr>
      <w:r w:rsidRPr="00874471">
        <w:rPr>
          <w:rFonts w:ascii="Times New Roman" w:hAnsi="Times New Roman" w:cs="Times New Roman"/>
        </w:rPr>
        <w:t xml:space="preserve">Harvey, A. (2013). Asset liability management and financial performance in America. </w:t>
      </w:r>
      <w:r w:rsidRPr="00874471">
        <w:rPr>
          <w:rFonts w:ascii="Times New Roman" w:hAnsi="Times New Roman" w:cs="Times New Roman"/>
          <w:i/>
          <w:iCs/>
        </w:rPr>
        <w:t>International Review of Business Research Papers, 2</w:t>
      </w:r>
      <w:r w:rsidRPr="00874471">
        <w:rPr>
          <w:rFonts w:ascii="Times New Roman" w:hAnsi="Times New Roman" w:cs="Times New Roman"/>
        </w:rPr>
        <w:t>(2), 45-58.</w:t>
      </w:r>
    </w:p>
    <w:p w14:paraId="33DDB59E" w14:textId="77777777" w:rsidR="00254478" w:rsidRPr="00874471" w:rsidRDefault="00254478" w:rsidP="00874471">
      <w:pPr>
        <w:spacing w:after="0" w:line="276" w:lineRule="auto"/>
        <w:ind w:left="720" w:hanging="720"/>
        <w:jc w:val="both"/>
        <w:rPr>
          <w:rFonts w:ascii="Times New Roman" w:hAnsi="Times New Roman" w:cs="Times New Roman"/>
        </w:rPr>
      </w:pPr>
      <w:proofErr w:type="spellStart"/>
      <w:r w:rsidRPr="00874471">
        <w:rPr>
          <w:rFonts w:ascii="Times New Roman" w:hAnsi="Times New Roman" w:cs="Times New Roman"/>
        </w:rPr>
        <w:t>Hotmaida</w:t>
      </w:r>
      <w:proofErr w:type="spellEnd"/>
      <w:r w:rsidRPr="00874471">
        <w:rPr>
          <w:rFonts w:ascii="Times New Roman" w:hAnsi="Times New Roman" w:cs="Times New Roman"/>
        </w:rPr>
        <w:t xml:space="preserve">, S., </w:t>
      </w:r>
      <w:bookmarkStart w:id="13" w:name="_Hlk115359616"/>
      <w:proofErr w:type="spellStart"/>
      <w:r w:rsidRPr="00874471">
        <w:rPr>
          <w:rFonts w:ascii="Times New Roman" w:hAnsi="Times New Roman" w:cs="Times New Roman"/>
        </w:rPr>
        <w:t>Fitrawaty</w:t>
      </w:r>
      <w:proofErr w:type="spellEnd"/>
      <w:r w:rsidRPr="00874471">
        <w:rPr>
          <w:rFonts w:ascii="Times New Roman" w:hAnsi="Times New Roman" w:cs="Times New Roman"/>
        </w:rPr>
        <w:t xml:space="preserve">, H., &amp; </w:t>
      </w:r>
      <w:proofErr w:type="spellStart"/>
      <w:r w:rsidRPr="00874471">
        <w:rPr>
          <w:rFonts w:ascii="Times New Roman" w:hAnsi="Times New Roman" w:cs="Times New Roman"/>
        </w:rPr>
        <w:t>Nugrahadi</w:t>
      </w:r>
      <w:bookmarkEnd w:id="13"/>
      <w:proofErr w:type="spellEnd"/>
      <w:r w:rsidRPr="00874471">
        <w:rPr>
          <w:rFonts w:ascii="Times New Roman" w:hAnsi="Times New Roman" w:cs="Times New Roman"/>
        </w:rPr>
        <w:t xml:space="preserve">, E. W. (2018). An analysis of asset growth profitability and capital structure effect through risk on price to book value (PBV) in banking companies, Indonesia. International </w:t>
      </w:r>
      <w:r w:rsidRPr="00874471">
        <w:rPr>
          <w:rFonts w:ascii="Times New Roman" w:hAnsi="Times New Roman" w:cs="Times New Roman"/>
          <w:i/>
          <w:iCs/>
        </w:rPr>
        <w:t>Journal of Business and Management Review, 6</w:t>
      </w:r>
      <w:r w:rsidRPr="00874471">
        <w:rPr>
          <w:rFonts w:ascii="Times New Roman" w:hAnsi="Times New Roman" w:cs="Times New Roman"/>
        </w:rPr>
        <w:t>(2), 29-44.</w:t>
      </w:r>
    </w:p>
    <w:p w14:paraId="5B8D398D" w14:textId="77777777" w:rsidR="00254478" w:rsidRPr="00874471" w:rsidRDefault="00254478" w:rsidP="00874471">
      <w:pPr>
        <w:spacing w:after="0" w:line="276" w:lineRule="auto"/>
        <w:ind w:left="709" w:hanging="709"/>
        <w:jc w:val="both"/>
        <w:rPr>
          <w:rFonts w:ascii="Times New Roman" w:hAnsi="Times New Roman" w:cs="Times New Roman"/>
        </w:rPr>
      </w:pPr>
      <w:r w:rsidRPr="00874471">
        <w:rPr>
          <w:rFonts w:ascii="Times New Roman" w:hAnsi="Times New Roman" w:cs="Times New Roman"/>
        </w:rPr>
        <w:t xml:space="preserve">Hu, R. (2022). Evaluation of operating efficiency of small and medium sized technology enterprises based on DEA </w:t>
      </w:r>
      <w:proofErr w:type="spellStart"/>
      <w:r w:rsidRPr="00874471">
        <w:rPr>
          <w:rFonts w:ascii="Times New Roman" w:hAnsi="Times New Roman" w:cs="Times New Roman"/>
        </w:rPr>
        <w:t>model</w:t>
      </w:r>
      <w:r w:rsidRPr="00874471">
        <w:rPr>
          <w:rFonts w:ascii="Times New Roman" w:eastAsia="SimSun" w:hAnsi="Times New Roman" w:cs="Times New Roman"/>
        </w:rPr>
        <w:t>：</w:t>
      </w:r>
      <w:r w:rsidRPr="00874471">
        <w:rPr>
          <w:rFonts w:ascii="Times New Roman" w:eastAsia="SimSun" w:hAnsi="Times New Roman" w:cs="Times New Roman"/>
        </w:rPr>
        <w:t>A</w:t>
      </w:r>
      <w:proofErr w:type="spellEnd"/>
      <w:r w:rsidRPr="00874471">
        <w:rPr>
          <w:rFonts w:ascii="Times New Roman" w:eastAsia="SimSun" w:hAnsi="Times New Roman" w:cs="Times New Roman"/>
        </w:rPr>
        <w:t xml:space="preserve"> case study of Jiangsu Province.</w:t>
      </w:r>
      <w:r w:rsidRPr="00874471">
        <w:rPr>
          <w:rFonts w:ascii="Times New Roman" w:hAnsi="Times New Roman" w:cs="Times New Roman"/>
        </w:rPr>
        <w:t xml:space="preserve"> </w:t>
      </w:r>
      <w:r w:rsidRPr="00874471">
        <w:rPr>
          <w:rFonts w:ascii="Times New Roman" w:hAnsi="Times New Roman" w:cs="Times New Roman"/>
          <w:i/>
          <w:iCs/>
        </w:rPr>
        <w:t xml:space="preserve">Advances in Economics, Business and Management Research, 656, </w:t>
      </w:r>
      <w:r w:rsidRPr="00874471">
        <w:rPr>
          <w:rFonts w:ascii="Times New Roman" w:hAnsi="Times New Roman" w:cs="Times New Roman"/>
        </w:rPr>
        <w:t>530-533.</w:t>
      </w:r>
    </w:p>
    <w:p w14:paraId="53E5B72E" w14:textId="77777777" w:rsidR="00254478" w:rsidRPr="00874471" w:rsidRDefault="00254478" w:rsidP="00874471">
      <w:pPr>
        <w:autoSpaceDE w:val="0"/>
        <w:autoSpaceDN w:val="0"/>
        <w:adjustRightInd w:val="0"/>
        <w:spacing w:after="0" w:line="276" w:lineRule="auto"/>
        <w:ind w:left="709" w:hanging="709"/>
        <w:jc w:val="both"/>
        <w:rPr>
          <w:rStyle w:val="hgkelc"/>
          <w:rFonts w:ascii="Times New Roman" w:hAnsi="Times New Roman" w:cs="Times New Roman"/>
        </w:rPr>
      </w:pPr>
      <w:proofErr w:type="spellStart"/>
      <w:r w:rsidRPr="00874471">
        <w:rPr>
          <w:rStyle w:val="hgkelc"/>
          <w:rFonts w:ascii="Times New Roman" w:hAnsi="Times New Roman" w:cs="Times New Roman"/>
          <w:lang w:val="en"/>
        </w:rPr>
        <w:t>Kasasbeh</w:t>
      </w:r>
      <w:proofErr w:type="spellEnd"/>
      <w:r w:rsidRPr="00874471">
        <w:rPr>
          <w:rStyle w:val="hgkelc"/>
          <w:rFonts w:ascii="Times New Roman" w:hAnsi="Times New Roman" w:cs="Times New Roman"/>
          <w:lang w:val="en"/>
        </w:rPr>
        <w:t xml:space="preserve">, I.F. (2021). </w:t>
      </w:r>
      <w:r w:rsidRPr="00874471">
        <w:rPr>
          <w:rFonts w:ascii="Times New Roman" w:hAnsi="Times New Roman" w:cs="Times New Roman"/>
        </w:rPr>
        <w:t xml:space="preserve">Impact of financing decisions ratios on firm accounting‑based performance: evidence from Jordan listed companies. </w:t>
      </w:r>
      <w:r w:rsidRPr="00874471">
        <w:rPr>
          <w:rFonts w:ascii="Times New Roman" w:hAnsi="Times New Roman" w:cs="Times New Roman"/>
          <w:i/>
          <w:iCs/>
        </w:rPr>
        <w:t>Future Business Journal</w:t>
      </w:r>
      <w:r w:rsidRPr="00874471">
        <w:rPr>
          <w:rFonts w:ascii="Times New Roman" w:hAnsi="Times New Roman" w:cs="Times New Roman"/>
        </w:rPr>
        <w:t xml:space="preserve">, </w:t>
      </w:r>
      <w:r w:rsidRPr="00874471">
        <w:rPr>
          <w:rFonts w:ascii="Times New Roman" w:hAnsi="Times New Roman" w:cs="Times New Roman"/>
          <w:i/>
          <w:iCs/>
        </w:rPr>
        <w:t>7</w:t>
      </w:r>
      <w:r w:rsidRPr="00874471">
        <w:rPr>
          <w:rFonts w:ascii="Times New Roman" w:hAnsi="Times New Roman" w:cs="Times New Roman"/>
        </w:rPr>
        <w:t>(1), 15.</w:t>
      </w:r>
    </w:p>
    <w:p w14:paraId="2EB13B33" w14:textId="77777777" w:rsidR="00254478" w:rsidRPr="00874471" w:rsidRDefault="00254478" w:rsidP="00874471">
      <w:pPr>
        <w:spacing w:after="0" w:line="276" w:lineRule="auto"/>
        <w:jc w:val="both"/>
        <w:rPr>
          <w:rFonts w:ascii="Times New Roman" w:hAnsi="Times New Roman" w:cs="Times New Roman"/>
        </w:rPr>
      </w:pPr>
      <w:r w:rsidRPr="00874471">
        <w:rPr>
          <w:rFonts w:ascii="Times New Roman" w:hAnsi="Times New Roman" w:cs="Times New Roman"/>
        </w:rPr>
        <w:t xml:space="preserve">Khairuddin, H. M. (2005). </w:t>
      </w:r>
      <w:r w:rsidRPr="00874471">
        <w:rPr>
          <w:rFonts w:ascii="Times New Roman" w:hAnsi="Times New Roman" w:cs="Times New Roman"/>
          <w:i/>
          <w:iCs/>
        </w:rPr>
        <w:t>Strategic Management</w:t>
      </w:r>
      <w:r w:rsidRPr="00874471">
        <w:rPr>
          <w:rFonts w:ascii="Times New Roman" w:hAnsi="Times New Roman" w:cs="Times New Roman"/>
        </w:rPr>
        <w:t>. Singapore: Thomson Learning.</w:t>
      </w:r>
    </w:p>
    <w:p w14:paraId="6038E50C" w14:textId="77777777" w:rsidR="00254478" w:rsidRPr="00874471" w:rsidRDefault="00254478" w:rsidP="00874471">
      <w:pPr>
        <w:autoSpaceDE w:val="0"/>
        <w:autoSpaceDN w:val="0"/>
        <w:adjustRightInd w:val="0"/>
        <w:spacing w:after="0" w:line="276" w:lineRule="auto"/>
        <w:ind w:left="709" w:hanging="709"/>
        <w:jc w:val="both"/>
        <w:rPr>
          <w:rFonts w:ascii="Times New Roman" w:hAnsi="Times New Roman" w:cs="Times New Roman"/>
        </w:rPr>
      </w:pPr>
      <w:proofErr w:type="spellStart"/>
      <w:r w:rsidRPr="00874471">
        <w:rPr>
          <w:rFonts w:ascii="Times New Roman" w:hAnsi="Times New Roman" w:cs="Times New Roman"/>
        </w:rPr>
        <w:t>Lawinsider</w:t>
      </w:r>
      <w:proofErr w:type="spellEnd"/>
      <w:r w:rsidRPr="00874471">
        <w:rPr>
          <w:rFonts w:ascii="Times New Roman" w:hAnsi="Times New Roman" w:cs="Times New Roman"/>
        </w:rPr>
        <w:t>, (2022). https://www.lawinsider.com/dictionary/cash-and-cash-equivalent assessed September 21, 2022.</w:t>
      </w:r>
    </w:p>
    <w:p w14:paraId="01B7EF2E" w14:textId="77777777" w:rsidR="00254478" w:rsidRPr="00874471" w:rsidRDefault="00254478" w:rsidP="00874471">
      <w:pPr>
        <w:spacing w:after="0" w:line="276" w:lineRule="auto"/>
        <w:ind w:left="709" w:hanging="709"/>
        <w:jc w:val="both"/>
        <w:rPr>
          <w:rFonts w:ascii="Times New Roman" w:hAnsi="Times New Roman" w:cs="Times New Roman"/>
        </w:rPr>
      </w:pPr>
      <w:r w:rsidRPr="00874471">
        <w:rPr>
          <w:rFonts w:ascii="Times New Roman" w:hAnsi="Times New Roman" w:cs="Times New Roman"/>
        </w:rPr>
        <w:t>Lynch, M. (2000). Against reflexivity as an academic virtue and source of privileged knowledge. </w:t>
      </w:r>
      <w:r w:rsidRPr="00874471">
        <w:rPr>
          <w:rFonts w:ascii="Times New Roman" w:hAnsi="Times New Roman" w:cs="Times New Roman"/>
          <w:i/>
          <w:iCs/>
        </w:rPr>
        <w:t>Theory, Culture &amp; Society, 17</w:t>
      </w:r>
      <w:r w:rsidRPr="00874471">
        <w:rPr>
          <w:rFonts w:ascii="Times New Roman" w:hAnsi="Times New Roman" w:cs="Times New Roman"/>
        </w:rPr>
        <w:t>(3), 26-54.</w:t>
      </w:r>
    </w:p>
    <w:p w14:paraId="085F67D2" w14:textId="77777777" w:rsidR="00254478" w:rsidRPr="00874471" w:rsidRDefault="00254478" w:rsidP="00874471">
      <w:pPr>
        <w:autoSpaceDE w:val="0"/>
        <w:autoSpaceDN w:val="0"/>
        <w:adjustRightInd w:val="0"/>
        <w:spacing w:after="0" w:line="276" w:lineRule="auto"/>
        <w:ind w:left="709" w:hanging="709"/>
        <w:jc w:val="both"/>
        <w:rPr>
          <w:rFonts w:ascii="Times New Roman" w:hAnsi="Times New Roman" w:cs="Times New Roman"/>
        </w:rPr>
      </w:pPr>
      <w:r w:rsidRPr="00874471">
        <w:rPr>
          <w:rFonts w:ascii="Times New Roman" w:hAnsi="Times New Roman" w:cs="Times New Roman"/>
        </w:rPr>
        <w:t xml:space="preserve">Lysiak, L., Iuliia, M., Anatolii, C., Olena, Y., Oleksandr, O., &amp; Valentyna, S. (2022). Banking risks in the asset and liability management system. </w:t>
      </w:r>
      <w:r w:rsidRPr="00874471">
        <w:rPr>
          <w:rFonts w:ascii="Times New Roman" w:hAnsi="Times New Roman" w:cs="Times New Roman"/>
          <w:i/>
          <w:iCs/>
        </w:rPr>
        <w:t>Journal of Risk and Financial Management, 15,</w:t>
      </w:r>
      <w:r w:rsidRPr="00874471">
        <w:rPr>
          <w:rFonts w:ascii="Times New Roman" w:hAnsi="Times New Roman" w:cs="Times New Roman"/>
        </w:rPr>
        <w:t xml:space="preserve"> 265.</w:t>
      </w:r>
    </w:p>
    <w:p w14:paraId="4F1E87EE" w14:textId="77777777" w:rsidR="00254478" w:rsidRPr="00874471" w:rsidRDefault="00254478" w:rsidP="00874471">
      <w:pPr>
        <w:spacing w:after="0" w:line="276" w:lineRule="auto"/>
        <w:ind w:left="720" w:hanging="720"/>
        <w:jc w:val="both"/>
        <w:rPr>
          <w:rFonts w:ascii="Times New Roman" w:hAnsi="Times New Roman" w:cs="Times New Roman"/>
          <w:shd w:val="clear" w:color="auto" w:fill="FFFFFF"/>
        </w:rPr>
      </w:pPr>
      <w:proofErr w:type="spellStart"/>
      <w:r w:rsidRPr="00874471">
        <w:rPr>
          <w:rFonts w:ascii="Times New Roman" w:hAnsi="Times New Roman" w:cs="Times New Roman"/>
          <w:shd w:val="clear" w:color="auto" w:fill="FFFFFF"/>
        </w:rPr>
        <w:t>Miesing</w:t>
      </w:r>
      <w:proofErr w:type="spellEnd"/>
      <w:r w:rsidRPr="00874471">
        <w:rPr>
          <w:rFonts w:ascii="Times New Roman" w:hAnsi="Times New Roman" w:cs="Times New Roman"/>
          <w:shd w:val="clear" w:color="auto" w:fill="FFFFFF"/>
        </w:rPr>
        <w:t>, P., &amp; Preble, J. F. (1985). A comparison of five business philosophies. </w:t>
      </w:r>
      <w:r w:rsidRPr="00874471">
        <w:rPr>
          <w:rFonts w:ascii="Times New Roman" w:hAnsi="Times New Roman" w:cs="Times New Roman"/>
          <w:i/>
          <w:iCs/>
          <w:shd w:val="clear" w:color="auto" w:fill="FFFFFF"/>
        </w:rPr>
        <w:t>Journal of Business Ethics</w:t>
      </w:r>
      <w:r w:rsidRPr="00874471">
        <w:rPr>
          <w:rFonts w:ascii="Times New Roman" w:hAnsi="Times New Roman" w:cs="Times New Roman"/>
          <w:shd w:val="clear" w:color="auto" w:fill="FFFFFF"/>
        </w:rPr>
        <w:t>, </w:t>
      </w:r>
      <w:r w:rsidRPr="00874471">
        <w:rPr>
          <w:rFonts w:ascii="Times New Roman" w:hAnsi="Times New Roman" w:cs="Times New Roman"/>
          <w:i/>
          <w:iCs/>
          <w:shd w:val="clear" w:color="auto" w:fill="FFFFFF"/>
        </w:rPr>
        <w:t>4</w:t>
      </w:r>
      <w:r w:rsidRPr="00874471">
        <w:rPr>
          <w:rFonts w:ascii="Times New Roman" w:hAnsi="Times New Roman" w:cs="Times New Roman"/>
          <w:shd w:val="clear" w:color="auto" w:fill="FFFFFF"/>
        </w:rPr>
        <w:t>(6), 465-476.</w:t>
      </w:r>
    </w:p>
    <w:p w14:paraId="61519F79" w14:textId="77777777" w:rsidR="00254478" w:rsidRPr="00874471" w:rsidRDefault="00254478" w:rsidP="00874471">
      <w:pPr>
        <w:spacing w:after="0" w:line="276" w:lineRule="auto"/>
        <w:ind w:left="720" w:hanging="720"/>
        <w:jc w:val="both"/>
        <w:rPr>
          <w:rFonts w:ascii="Times New Roman" w:hAnsi="Times New Roman" w:cs="Times New Roman"/>
        </w:rPr>
      </w:pPr>
      <w:proofErr w:type="spellStart"/>
      <w:r w:rsidRPr="00874471">
        <w:rPr>
          <w:rFonts w:ascii="Times New Roman" w:hAnsi="Times New Roman" w:cs="Times New Roman"/>
        </w:rPr>
        <w:t>Mugun</w:t>
      </w:r>
      <w:proofErr w:type="spellEnd"/>
      <w:r w:rsidRPr="00874471">
        <w:rPr>
          <w:rFonts w:ascii="Times New Roman" w:hAnsi="Times New Roman" w:cs="Times New Roman"/>
        </w:rPr>
        <w:t xml:space="preserve">, W. (2019). Effect of portfolio to assets ratio on financial performance of microfinance institutions in Kenya. </w:t>
      </w:r>
      <w:r w:rsidRPr="00874471">
        <w:rPr>
          <w:rFonts w:ascii="Times New Roman" w:hAnsi="Times New Roman" w:cs="Times New Roman"/>
          <w:i/>
          <w:iCs/>
        </w:rPr>
        <w:t>Global Scientific Journal, 7</w:t>
      </w:r>
      <w:r w:rsidRPr="00874471">
        <w:rPr>
          <w:rFonts w:ascii="Times New Roman" w:hAnsi="Times New Roman" w:cs="Times New Roman"/>
        </w:rPr>
        <w:t>(8), 652-667.</w:t>
      </w:r>
    </w:p>
    <w:p w14:paraId="135FD6B4" w14:textId="77777777" w:rsidR="00254478" w:rsidRPr="00874471" w:rsidRDefault="00254478" w:rsidP="00874471">
      <w:pPr>
        <w:autoSpaceDE w:val="0"/>
        <w:autoSpaceDN w:val="0"/>
        <w:adjustRightInd w:val="0"/>
        <w:spacing w:after="0" w:line="276" w:lineRule="auto"/>
        <w:ind w:left="709" w:hanging="709"/>
        <w:jc w:val="both"/>
        <w:rPr>
          <w:rFonts w:ascii="Times New Roman" w:eastAsia="TimesNewRoman" w:hAnsi="Times New Roman" w:cs="Times New Roman"/>
        </w:rPr>
      </w:pPr>
      <w:proofErr w:type="spellStart"/>
      <w:r w:rsidRPr="00874471">
        <w:rPr>
          <w:rFonts w:ascii="Times New Roman" w:eastAsia="TimesNewRoman" w:hAnsi="Times New Roman" w:cs="Times New Roman"/>
        </w:rPr>
        <w:t>Ndambiri</w:t>
      </w:r>
      <w:proofErr w:type="spellEnd"/>
      <w:r w:rsidRPr="00874471">
        <w:rPr>
          <w:rFonts w:ascii="Times New Roman" w:eastAsia="TimesNewRoman" w:hAnsi="Times New Roman" w:cs="Times New Roman"/>
        </w:rPr>
        <w:t xml:space="preserve">, J.M., Muchiri, E.N. &amp; Wanjohi. S.M. (2017). Effect of loan portfolio characteristics on the level of nonperforming loans for savings and credit co-operative societies in Kirinyaga County Kenya. </w:t>
      </w:r>
      <w:r w:rsidRPr="00874471">
        <w:rPr>
          <w:rFonts w:ascii="Times New Roman" w:eastAsia="TimesNewRoman" w:hAnsi="Times New Roman" w:cs="Times New Roman"/>
          <w:i/>
          <w:iCs/>
        </w:rPr>
        <w:t>International Journal of Finance and Banking Research, 3</w:t>
      </w:r>
      <w:r w:rsidRPr="00874471">
        <w:rPr>
          <w:rFonts w:ascii="Times New Roman" w:eastAsia="TimesNewRoman" w:hAnsi="Times New Roman" w:cs="Times New Roman"/>
        </w:rPr>
        <w:t>(5), 58-69.</w:t>
      </w:r>
    </w:p>
    <w:p w14:paraId="5EBC6086" w14:textId="77777777" w:rsidR="00254478" w:rsidRPr="00874471" w:rsidRDefault="00254478" w:rsidP="00874471">
      <w:pPr>
        <w:spacing w:after="0" w:line="276" w:lineRule="auto"/>
        <w:ind w:left="709" w:hanging="709"/>
        <w:jc w:val="both"/>
        <w:rPr>
          <w:rFonts w:ascii="Times New Roman" w:hAnsi="Times New Roman" w:cs="Times New Roman"/>
        </w:rPr>
      </w:pPr>
      <w:r w:rsidRPr="00874471">
        <w:rPr>
          <w:rFonts w:ascii="Times New Roman" w:hAnsi="Times New Roman" w:cs="Times New Roman"/>
        </w:rPr>
        <w:t xml:space="preserve">Nguyen, T. H. (2020). Impact of bank capital adequacy on bank profitability under Basel II Accord: Evidence from Vietnam. </w:t>
      </w:r>
      <w:r w:rsidRPr="00874471">
        <w:rPr>
          <w:rFonts w:ascii="Times New Roman" w:hAnsi="Times New Roman" w:cs="Times New Roman"/>
          <w:i/>
          <w:iCs/>
        </w:rPr>
        <w:t>Journal of Economic Development, 45</w:t>
      </w:r>
      <w:r w:rsidRPr="00874471">
        <w:rPr>
          <w:rFonts w:ascii="Times New Roman" w:hAnsi="Times New Roman" w:cs="Times New Roman"/>
        </w:rPr>
        <w:t>(1), 31-46.</w:t>
      </w:r>
    </w:p>
    <w:p w14:paraId="7BCFEA2A" w14:textId="77777777" w:rsidR="00254478" w:rsidRPr="00874471" w:rsidRDefault="00254478" w:rsidP="00874471">
      <w:pPr>
        <w:spacing w:after="0" w:line="276" w:lineRule="auto"/>
        <w:ind w:left="720" w:hanging="720"/>
        <w:jc w:val="both"/>
        <w:rPr>
          <w:rFonts w:ascii="Times New Roman" w:hAnsi="Times New Roman" w:cs="Times New Roman"/>
          <w:shd w:val="clear" w:color="auto" w:fill="FFFFFF"/>
        </w:rPr>
      </w:pPr>
      <w:r w:rsidRPr="00874471">
        <w:rPr>
          <w:rFonts w:ascii="Times New Roman" w:hAnsi="Times New Roman" w:cs="Times New Roman"/>
          <w:shd w:val="clear" w:color="auto" w:fill="FFFFFF"/>
        </w:rPr>
        <w:t>Nelson, R. R., &amp; Winter, S. G. (1982). The Schumpeterian tradeoff revisited. </w:t>
      </w:r>
      <w:r w:rsidRPr="00874471">
        <w:rPr>
          <w:rFonts w:ascii="Times New Roman" w:hAnsi="Times New Roman" w:cs="Times New Roman"/>
          <w:i/>
          <w:iCs/>
          <w:shd w:val="clear" w:color="auto" w:fill="FFFFFF"/>
        </w:rPr>
        <w:t>The American Economic Review</w:t>
      </w:r>
      <w:r w:rsidRPr="00874471">
        <w:rPr>
          <w:rFonts w:ascii="Times New Roman" w:hAnsi="Times New Roman" w:cs="Times New Roman"/>
          <w:shd w:val="clear" w:color="auto" w:fill="FFFFFF"/>
        </w:rPr>
        <w:t>, </w:t>
      </w:r>
      <w:r w:rsidRPr="00874471">
        <w:rPr>
          <w:rFonts w:ascii="Times New Roman" w:hAnsi="Times New Roman" w:cs="Times New Roman"/>
          <w:i/>
          <w:iCs/>
          <w:shd w:val="clear" w:color="auto" w:fill="FFFFFF"/>
        </w:rPr>
        <w:t>72</w:t>
      </w:r>
      <w:r w:rsidRPr="00874471">
        <w:rPr>
          <w:rFonts w:ascii="Times New Roman" w:hAnsi="Times New Roman" w:cs="Times New Roman"/>
          <w:shd w:val="clear" w:color="auto" w:fill="FFFFFF"/>
        </w:rPr>
        <w:t>(1), 114-132.</w:t>
      </w:r>
    </w:p>
    <w:p w14:paraId="72574644" w14:textId="77777777" w:rsidR="00254478" w:rsidRPr="00874471" w:rsidRDefault="00254478" w:rsidP="00874471">
      <w:pPr>
        <w:spacing w:after="0" w:line="276" w:lineRule="auto"/>
        <w:ind w:left="709" w:hanging="709"/>
        <w:jc w:val="both"/>
        <w:rPr>
          <w:rFonts w:ascii="Times New Roman" w:hAnsi="Times New Roman" w:cs="Times New Roman"/>
        </w:rPr>
      </w:pPr>
      <w:r w:rsidRPr="00874471">
        <w:rPr>
          <w:rFonts w:ascii="Times New Roman" w:hAnsi="Times New Roman" w:cs="Times New Roman"/>
          <w:lang w:val="it-IT"/>
        </w:rPr>
        <w:t xml:space="preserve">Odo, J.E. &amp; Udodi, J.O. (2022). </w:t>
      </w:r>
      <w:r w:rsidRPr="00874471">
        <w:rPr>
          <w:rFonts w:ascii="Times New Roman" w:hAnsi="Times New Roman" w:cs="Times New Roman"/>
        </w:rPr>
        <w:t xml:space="preserve">Influence of cash management on financial performance of selected manufacturing companies in Nigeria. </w:t>
      </w:r>
      <w:r w:rsidRPr="00874471">
        <w:rPr>
          <w:rFonts w:ascii="Times New Roman" w:hAnsi="Times New Roman" w:cs="Times New Roman"/>
          <w:i/>
          <w:iCs/>
        </w:rPr>
        <w:t>Contemporary Journal of Banking and Finance, 3</w:t>
      </w:r>
      <w:r w:rsidRPr="00874471">
        <w:rPr>
          <w:rFonts w:ascii="Times New Roman" w:hAnsi="Times New Roman" w:cs="Times New Roman"/>
        </w:rPr>
        <w:t>(6), 26-41.</w:t>
      </w:r>
    </w:p>
    <w:p w14:paraId="192F8608" w14:textId="77777777" w:rsidR="00254478" w:rsidRPr="00874471" w:rsidRDefault="00254478" w:rsidP="00874471">
      <w:pPr>
        <w:spacing w:after="0" w:line="276" w:lineRule="auto"/>
        <w:ind w:left="709" w:hanging="709"/>
        <w:jc w:val="both"/>
        <w:rPr>
          <w:rFonts w:ascii="Times New Roman" w:hAnsi="Times New Roman" w:cs="Times New Roman"/>
        </w:rPr>
      </w:pPr>
      <w:proofErr w:type="spellStart"/>
      <w:r w:rsidRPr="00874471">
        <w:rPr>
          <w:rFonts w:ascii="Times New Roman" w:hAnsi="Times New Roman" w:cs="Times New Roman"/>
        </w:rPr>
        <w:t>Ogbeifun</w:t>
      </w:r>
      <w:proofErr w:type="spellEnd"/>
      <w:r w:rsidRPr="00874471">
        <w:rPr>
          <w:rFonts w:ascii="Times New Roman" w:hAnsi="Times New Roman" w:cs="Times New Roman"/>
        </w:rPr>
        <w:t xml:space="preserve">, I.E., &amp; Akinola, A.O. (2020). A Comparative study of asset-liability management framework in the banking industry in Nigeria. </w:t>
      </w:r>
      <w:r w:rsidRPr="00874471">
        <w:rPr>
          <w:rFonts w:ascii="Times New Roman" w:hAnsi="Times New Roman" w:cs="Times New Roman"/>
          <w:i/>
          <w:iCs/>
        </w:rPr>
        <w:t xml:space="preserve">International Journal of Governance and Development, 5, </w:t>
      </w:r>
      <w:r w:rsidRPr="00874471">
        <w:rPr>
          <w:rFonts w:ascii="Times New Roman" w:hAnsi="Times New Roman" w:cs="Times New Roman"/>
        </w:rPr>
        <w:t>98-103.</w:t>
      </w:r>
    </w:p>
    <w:p w14:paraId="4F35A6F7" w14:textId="77777777" w:rsidR="00254478" w:rsidRPr="00874471" w:rsidRDefault="00254478" w:rsidP="00874471">
      <w:pPr>
        <w:autoSpaceDE w:val="0"/>
        <w:autoSpaceDN w:val="0"/>
        <w:adjustRightInd w:val="0"/>
        <w:spacing w:after="0" w:line="276" w:lineRule="auto"/>
        <w:ind w:left="720" w:hanging="720"/>
        <w:jc w:val="both"/>
        <w:rPr>
          <w:rFonts w:ascii="Times New Roman" w:hAnsi="Times New Roman" w:cs="Times New Roman"/>
          <w:shd w:val="clear" w:color="auto" w:fill="FFFFFF"/>
        </w:rPr>
      </w:pPr>
      <w:r w:rsidRPr="00874471">
        <w:rPr>
          <w:rFonts w:ascii="Times New Roman" w:hAnsi="Times New Roman" w:cs="Times New Roman"/>
        </w:rPr>
        <w:t xml:space="preserve">Omonruyi, I. &amp; </w:t>
      </w:r>
      <w:proofErr w:type="spellStart"/>
      <w:r w:rsidRPr="00874471">
        <w:rPr>
          <w:rFonts w:ascii="Times New Roman" w:hAnsi="Times New Roman" w:cs="Times New Roman"/>
        </w:rPr>
        <w:t>Osamwonyi</w:t>
      </w:r>
      <w:proofErr w:type="spellEnd"/>
      <w:r w:rsidRPr="00874471">
        <w:rPr>
          <w:rFonts w:ascii="Times New Roman" w:hAnsi="Times New Roman" w:cs="Times New Roman"/>
        </w:rPr>
        <w:t xml:space="preserve">, A. (2013). </w:t>
      </w:r>
      <w:r w:rsidRPr="00874471">
        <w:rPr>
          <w:rFonts w:ascii="Times New Roman" w:hAnsi="Times New Roman" w:cs="Times New Roman"/>
          <w:shd w:val="clear" w:color="auto" w:fill="FFFFFF"/>
        </w:rPr>
        <w:t>The Nigerian money market and national economic development. </w:t>
      </w:r>
      <w:r w:rsidRPr="00874471">
        <w:rPr>
          <w:rFonts w:ascii="Times New Roman" w:hAnsi="Times New Roman" w:cs="Times New Roman"/>
          <w:i/>
          <w:iCs/>
          <w:shd w:val="clear" w:color="auto" w:fill="FFFFFF"/>
        </w:rPr>
        <w:t>Journal of Business and value Creation</w:t>
      </w:r>
      <w:r w:rsidRPr="00874471">
        <w:rPr>
          <w:rFonts w:ascii="Times New Roman" w:hAnsi="Times New Roman" w:cs="Times New Roman"/>
          <w:shd w:val="clear" w:color="auto" w:fill="FFFFFF"/>
        </w:rPr>
        <w:t>, </w:t>
      </w:r>
      <w:r w:rsidRPr="00874471">
        <w:rPr>
          <w:rFonts w:ascii="Times New Roman" w:hAnsi="Times New Roman" w:cs="Times New Roman"/>
          <w:i/>
          <w:iCs/>
          <w:shd w:val="clear" w:color="auto" w:fill="FFFFFF"/>
        </w:rPr>
        <w:t>4</w:t>
      </w:r>
      <w:r w:rsidRPr="00874471">
        <w:rPr>
          <w:rFonts w:ascii="Times New Roman" w:hAnsi="Times New Roman" w:cs="Times New Roman"/>
          <w:shd w:val="clear" w:color="auto" w:fill="FFFFFF"/>
        </w:rPr>
        <w:t>(2), 114-135.</w:t>
      </w:r>
    </w:p>
    <w:p w14:paraId="58532533" w14:textId="77777777" w:rsidR="00254478" w:rsidRPr="00874471" w:rsidRDefault="00254478" w:rsidP="00874471">
      <w:pPr>
        <w:autoSpaceDE w:val="0"/>
        <w:autoSpaceDN w:val="0"/>
        <w:adjustRightInd w:val="0"/>
        <w:spacing w:after="0" w:line="276" w:lineRule="auto"/>
        <w:ind w:left="709" w:hanging="709"/>
        <w:jc w:val="both"/>
        <w:rPr>
          <w:rFonts w:ascii="Times New Roman" w:hAnsi="Times New Roman" w:cs="Times New Roman"/>
        </w:rPr>
      </w:pPr>
      <w:proofErr w:type="spellStart"/>
      <w:r w:rsidRPr="00874471">
        <w:rPr>
          <w:rFonts w:ascii="Times New Roman" w:hAnsi="Times New Roman" w:cs="Times New Roman"/>
        </w:rPr>
        <w:lastRenderedPageBreak/>
        <w:t>Onaolapo</w:t>
      </w:r>
      <w:proofErr w:type="spellEnd"/>
      <w:r w:rsidRPr="00874471">
        <w:rPr>
          <w:rFonts w:ascii="Times New Roman" w:hAnsi="Times New Roman" w:cs="Times New Roman"/>
        </w:rPr>
        <w:t>, A.A. &amp; Adegoke, K. A. (2020). Asset liability management and performance of listed deposit money banks in Nigeria.</w:t>
      </w:r>
      <w:r w:rsidRPr="00874471">
        <w:rPr>
          <w:rFonts w:ascii="Times New Roman" w:hAnsi="Times New Roman" w:cs="Times New Roman"/>
          <w:i/>
          <w:iCs/>
        </w:rPr>
        <w:t xml:space="preserve"> Asian Journal of Economics, Finance and Management, 2</w:t>
      </w:r>
      <w:r w:rsidRPr="00874471">
        <w:rPr>
          <w:rFonts w:ascii="Times New Roman" w:hAnsi="Times New Roman" w:cs="Times New Roman"/>
        </w:rPr>
        <w:t>(4), 40-58.</w:t>
      </w:r>
    </w:p>
    <w:p w14:paraId="08C6FCB5" w14:textId="77777777" w:rsidR="00254478" w:rsidRPr="00874471" w:rsidRDefault="00254478" w:rsidP="00874471">
      <w:pPr>
        <w:autoSpaceDE w:val="0"/>
        <w:autoSpaceDN w:val="0"/>
        <w:adjustRightInd w:val="0"/>
        <w:spacing w:after="0" w:line="276" w:lineRule="auto"/>
        <w:ind w:left="709" w:hanging="709"/>
        <w:jc w:val="both"/>
        <w:rPr>
          <w:rFonts w:ascii="Times New Roman" w:hAnsi="Times New Roman" w:cs="Times New Roman"/>
        </w:rPr>
      </w:pPr>
      <w:bookmarkStart w:id="14" w:name="_Hlk115676664"/>
      <w:proofErr w:type="spellStart"/>
      <w:r w:rsidRPr="00874471">
        <w:rPr>
          <w:rFonts w:ascii="Times New Roman" w:hAnsi="Times New Roman" w:cs="Times New Roman"/>
        </w:rPr>
        <w:t>Otekunrin</w:t>
      </w:r>
      <w:proofErr w:type="spellEnd"/>
      <w:r w:rsidRPr="00874471">
        <w:rPr>
          <w:rFonts w:ascii="Times New Roman" w:hAnsi="Times New Roman" w:cs="Times New Roman"/>
        </w:rPr>
        <w:t xml:space="preserve">, A.O., </w:t>
      </w:r>
      <w:proofErr w:type="spellStart"/>
      <w:r w:rsidRPr="00874471">
        <w:rPr>
          <w:rFonts w:ascii="Times New Roman" w:hAnsi="Times New Roman" w:cs="Times New Roman"/>
        </w:rPr>
        <w:t>Fagboro</w:t>
      </w:r>
      <w:proofErr w:type="spellEnd"/>
      <w:r w:rsidRPr="00874471">
        <w:rPr>
          <w:rFonts w:ascii="Times New Roman" w:hAnsi="Times New Roman" w:cs="Times New Roman"/>
        </w:rPr>
        <w:t xml:space="preserve">, G.D., </w:t>
      </w:r>
      <w:proofErr w:type="spellStart"/>
      <w:r w:rsidRPr="00874471">
        <w:rPr>
          <w:rFonts w:ascii="Times New Roman" w:hAnsi="Times New Roman" w:cs="Times New Roman"/>
        </w:rPr>
        <w:t>Nwanji</w:t>
      </w:r>
      <w:proofErr w:type="spellEnd"/>
      <w:r w:rsidRPr="00874471">
        <w:rPr>
          <w:rFonts w:ascii="Times New Roman" w:hAnsi="Times New Roman" w:cs="Times New Roman"/>
        </w:rPr>
        <w:t xml:space="preserve">, T.I., </w:t>
      </w:r>
      <w:proofErr w:type="spellStart"/>
      <w:r w:rsidRPr="00874471">
        <w:rPr>
          <w:rFonts w:ascii="Times New Roman" w:hAnsi="Times New Roman" w:cs="Times New Roman"/>
        </w:rPr>
        <w:t>Asamu</w:t>
      </w:r>
      <w:proofErr w:type="spellEnd"/>
      <w:r w:rsidRPr="00874471">
        <w:rPr>
          <w:rFonts w:ascii="Times New Roman" w:hAnsi="Times New Roman" w:cs="Times New Roman"/>
        </w:rPr>
        <w:t xml:space="preserve">, F.F., Ajiboye, B.O. &amp; </w:t>
      </w:r>
      <w:proofErr w:type="spellStart"/>
      <w:r w:rsidRPr="00874471">
        <w:rPr>
          <w:rFonts w:ascii="Times New Roman" w:hAnsi="Times New Roman" w:cs="Times New Roman"/>
        </w:rPr>
        <w:t>Falaye</w:t>
      </w:r>
      <w:proofErr w:type="spellEnd"/>
      <w:r w:rsidRPr="00874471">
        <w:rPr>
          <w:rFonts w:ascii="Times New Roman" w:hAnsi="Times New Roman" w:cs="Times New Roman"/>
        </w:rPr>
        <w:t>, A.J. (2019).</w:t>
      </w:r>
      <w:bookmarkEnd w:id="14"/>
      <w:r w:rsidRPr="00874471">
        <w:rPr>
          <w:rFonts w:ascii="Times New Roman" w:hAnsi="Times New Roman" w:cs="Times New Roman"/>
        </w:rPr>
        <w:t xml:space="preserve"> Performance of deposit money banks and liquidity management in Nigeria. </w:t>
      </w:r>
      <w:r w:rsidRPr="00874471">
        <w:rPr>
          <w:rFonts w:ascii="Times New Roman" w:hAnsi="Times New Roman" w:cs="Times New Roman"/>
          <w:i/>
          <w:iCs/>
        </w:rPr>
        <w:t>Banks and Bank Systems, 14</w:t>
      </w:r>
      <w:r w:rsidRPr="00874471">
        <w:rPr>
          <w:rFonts w:ascii="Times New Roman" w:hAnsi="Times New Roman" w:cs="Times New Roman"/>
        </w:rPr>
        <w:t>(3), 152-161.</w:t>
      </w:r>
    </w:p>
    <w:p w14:paraId="54D963CD" w14:textId="77777777" w:rsidR="00254478" w:rsidRPr="00874471" w:rsidRDefault="00254478" w:rsidP="00874471">
      <w:pPr>
        <w:spacing w:after="0" w:line="276" w:lineRule="auto"/>
        <w:ind w:left="709" w:hanging="709"/>
        <w:jc w:val="both"/>
        <w:rPr>
          <w:rFonts w:ascii="Times New Roman" w:hAnsi="Times New Roman" w:cs="Times New Roman"/>
        </w:rPr>
      </w:pPr>
      <w:r w:rsidRPr="00874471">
        <w:rPr>
          <w:rFonts w:ascii="Times New Roman" w:hAnsi="Times New Roman" w:cs="Times New Roman"/>
        </w:rPr>
        <w:t xml:space="preserve">Owusu, F.B. &amp; Alhassan, A.L. (2021). Asset-Liability management and bank profitability: Statistical cost accounting analysis from an emerging market. </w:t>
      </w:r>
      <w:r w:rsidRPr="00874471">
        <w:rPr>
          <w:rFonts w:ascii="Times New Roman" w:hAnsi="Times New Roman" w:cs="Times New Roman"/>
          <w:i/>
          <w:iCs/>
        </w:rPr>
        <w:t>International Journal of Finance &amp; Economics, 26,</w:t>
      </w:r>
      <w:r w:rsidRPr="00874471">
        <w:rPr>
          <w:rFonts w:ascii="Times New Roman" w:hAnsi="Times New Roman" w:cs="Times New Roman"/>
        </w:rPr>
        <w:t xml:space="preserve"> 1488–1502.</w:t>
      </w:r>
    </w:p>
    <w:p w14:paraId="32D68438" w14:textId="77777777" w:rsidR="00254478" w:rsidRPr="00874471" w:rsidRDefault="00254478" w:rsidP="00874471">
      <w:pPr>
        <w:spacing w:after="0" w:line="276" w:lineRule="auto"/>
        <w:ind w:left="709" w:hanging="709"/>
        <w:jc w:val="both"/>
        <w:rPr>
          <w:rFonts w:ascii="Times New Roman" w:hAnsi="Times New Roman" w:cs="Times New Roman"/>
          <w:shd w:val="clear" w:color="auto" w:fill="FFFFFF"/>
        </w:rPr>
      </w:pPr>
      <w:proofErr w:type="spellStart"/>
      <w:r w:rsidRPr="00874471">
        <w:rPr>
          <w:rFonts w:ascii="Times New Roman" w:hAnsi="Times New Roman" w:cs="Times New Roman"/>
          <w:shd w:val="clear" w:color="auto" w:fill="FFFFFF"/>
        </w:rPr>
        <w:t>Raduan</w:t>
      </w:r>
      <w:proofErr w:type="spellEnd"/>
      <w:r w:rsidRPr="00874471">
        <w:rPr>
          <w:rFonts w:ascii="Times New Roman" w:hAnsi="Times New Roman" w:cs="Times New Roman"/>
          <w:shd w:val="clear" w:color="auto" w:fill="FFFFFF"/>
        </w:rPr>
        <w:t xml:space="preserve">, C. R., Jegak, U., </w:t>
      </w:r>
      <w:proofErr w:type="spellStart"/>
      <w:r w:rsidRPr="00874471">
        <w:rPr>
          <w:rFonts w:ascii="Times New Roman" w:hAnsi="Times New Roman" w:cs="Times New Roman"/>
          <w:shd w:val="clear" w:color="auto" w:fill="FFFFFF"/>
        </w:rPr>
        <w:t>Haslinda</w:t>
      </w:r>
      <w:proofErr w:type="spellEnd"/>
      <w:r w:rsidRPr="00874471">
        <w:rPr>
          <w:rFonts w:ascii="Times New Roman" w:hAnsi="Times New Roman" w:cs="Times New Roman"/>
          <w:shd w:val="clear" w:color="auto" w:fill="FFFFFF"/>
        </w:rPr>
        <w:t xml:space="preserve">, A., &amp; </w:t>
      </w:r>
      <w:proofErr w:type="spellStart"/>
      <w:r w:rsidRPr="00874471">
        <w:rPr>
          <w:rFonts w:ascii="Times New Roman" w:hAnsi="Times New Roman" w:cs="Times New Roman"/>
          <w:shd w:val="clear" w:color="auto" w:fill="FFFFFF"/>
        </w:rPr>
        <w:t>Alimin</w:t>
      </w:r>
      <w:proofErr w:type="spellEnd"/>
      <w:r w:rsidRPr="00874471">
        <w:rPr>
          <w:rFonts w:ascii="Times New Roman" w:hAnsi="Times New Roman" w:cs="Times New Roman"/>
          <w:shd w:val="clear" w:color="auto" w:fill="FFFFFF"/>
        </w:rPr>
        <w:t>, I. I. (2009). Management, strategic management theories and the linkage with organizational competitive advantage from the resource-based view. </w:t>
      </w:r>
      <w:r w:rsidRPr="00874471">
        <w:rPr>
          <w:rFonts w:ascii="Times New Roman" w:hAnsi="Times New Roman" w:cs="Times New Roman"/>
          <w:i/>
          <w:iCs/>
          <w:shd w:val="clear" w:color="auto" w:fill="FFFFFF"/>
        </w:rPr>
        <w:t>European Journal of Social Sciences</w:t>
      </w:r>
      <w:r w:rsidRPr="00874471">
        <w:rPr>
          <w:rFonts w:ascii="Times New Roman" w:hAnsi="Times New Roman" w:cs="Times New Roman"/>
          <w:shd w:val="clear" w:color="auto" w:fill="FFFFFF"/>
        </w:rPr>
        <w:t>, </w:t>
      </w:r>
      <w:r w:rsidRPr="00874471">
        <w:rPr>
          <w:rFonts w:ascii="Times New Roman" w:hAnsi="Times New Roman" w:cs="Times New Roman"/>
          <w:i/>
          <w:iCs/>
          <w:shd w:val="clear" w:color="auto" w:fill="FFFFFF"/>
        </w:rPr>
        <w:t>11</w:t>
      </w:r>
      <w:r w:rsidRPr="00874471">
        <w:rPr>
          <w:rFonts w:ascii="Times New Roman" w:hAnsi="Times New Roman" w:cs="Times New Roman"/>
          <w:shd w:val="clear" w:color="auto" w:fill="FFFFFF"/>
        </w:rPr>
        <w:t>(3), 402-418.</w:t>
      </w:r>
    </w:p>
    <w:p w14:paraId="6A9B1C87" w14:textId="77777777" w:rsidR="00254478" w:rsidRPr="00874471" w:rsidRDefault="00254478" w:rsidP="00874471">
      <w:pPr>
        <w:spacing w:after="0" w:line="276" w:lineRule="auto"/>
        <w:ind w:left="709" w:hanging="709"/>
        <w:jc w:val="both"/>
        <w:rPr>
          <w:rFonts w:ascii="Times New Roman" w:hAnsi="Times New Roman" w:cs="Times New Roman"/>
        </w:rPr>
      </w:pPr>
      <w:proofErr w:type="spellStart"/>
      <w:r w:rsidRPr="00874471">
        <w:rPr>
          <w:rFonts w:ascii="Times New Roman" w:hAnsi="Times New Roman" w:cs="Times New Roman"/>
        </w:rPr>
        <w:t>Samryn</w:t>
      </w:r>
      <w:proofErr w:type="spellEnd"/>
      <w:r w:rsidRPr="00874471">
        <w:rPr>
          <w:rFonts w:ascii="Times New Roman" w:hAnsi="Times New Roman" w:cs="Times New Roman"/>
        </w:rPr>
        <w:t>, L.M. &amp; Ismail, I.B. (2022). Capital adequacy ratio of Indonesian and Malaysian commercial banks.</w:t>
      </w:r>
      <w:r w:rsidRPr="00874471">
        <w:rPr>
          <w:rFonts w:ascii="Times New Roman" w:hAnsi="Times New Roman" w:cs="Times New Roman"/>
          <w:i/>
          <w:iCs/>
        </w:rPr>
        <w:t xml:space="preserve"> European Journal of Business and Management Research, 7</w:t>
      </w:r>
      <w:r w:rsidRPr="00874471">
        <w:rPr>
          <w:rFonts w:ascii="Times New Roman" w:hAnsi="Times New Roman" w:cs="Times New Roman"/>
        </w:rPr>
        <w:t>(4), 154-162.</w:t>
      </w:r>
    </w:p>
    <w:p w14:paraId="5BA24C1F" w14:textId="77777777" w:rsidR="00254478" w:rsidRPr="00874471" w:rsidRDefault="00254478" w:rsidP="00874471">
      <w:pPr>
        <w:spacing w:after="0" w:line="276" w:lineRule="auto"/>
        <w:ind w:left="709" w:hanging="709"/>
        <w:jc w:val="both"/>
        <w:rPr>
          <w:rFonts w:ascii="Times New Roman" w:hAnsi="Times New Roman" w:cs="Times New Roman"/>
          <w:kern w:val="0"/>
        </w:rPr>
      </w:pPr>
      <w:r w:rsidRPr="00874471">
        <w:rPr>
          <w:rFonts w:ascii="Times New Roman" w:hAnsi="Times New Roman" w:cs="Times New Roman"/>
          <w:shd w:val="clear" w:color="auto" w:fill="FFFFFF"/>
        </w:rPr>
        <w:t>Sanusi, S. L. (2012). Banking reform and its impact on the Nigerian economy. </w:t>
      </w:r>
      <w:r w:rsidRPr="00874471">
        <w:rPr>
          <w:rFonts w:ascii="Times New Roman" w:hAnsi="Times New Roman" w:cs="Times New Roman"/>
          <w:i/>
          <w:iCs/>
          <w:shd w:val="clear" w:color="auto" w:fill="FFFFFF"/>
        </w:rPr>
        <w:t>CBN Journal of Applied Statistics</w:t>
      </w:r>
      <w:r w:rsidRPr="00874471">
        <w:rPr>
          <w:rFonts w:ascii="Times New Roman" w:hAnsi="Times New Roman" w:cs="Times New Roman"/>
          <w:shd w:val="clear" w:color="auto" w:fill="FFFFFF"/>
        </w:rPr>
        <w:t>, </w:t>
      </w:r>
      <w:r w:rsidRPr="00874471">
        <w:rPr>
          <w:rFonts w:ascii="Times New Roman" w:hAnsi="Times New Roman" w:cs="Times New Roman"/>
          <w:i/>
          <w:iCs/>
          <w:shd w:val="clear" w:color="auto" w:fill="FFFFFF"/>
        </w:rPr>
        <w:t>2</w:t>
      </w:r>
      <w:r w:rsidRPr="00874471">
        <w:rPr>
          <w:rFonts w:ascii="Times New Roman" w:hAnsi="Times New Roman" w:cs="Times New Roman"/>
          <w:shd w:val="clear" w:color="auto" w:fill="FFFFFF"/>
        </w:rPr>
        <w:t>(2), 115-122.</w:t>
      </w:r>
      <w:r w:rsidRPr="00874471">
        <w:rPr>
          <w:rFonts w:ascii="Times New Roman" w:hAnsi="Times New Roman" w:cs="Times New Roman"/>
          <w:kern w:val="0"/>
        </w:rPr>
        <w:t xml:space="preserve"> </w:t>
      </w:r>
    </w:p>
    <w:p w14:paraId="7C4F1C5F" w14:textId="77777777" w:rsidR="00254478" w:rsidRPr="00874471" w:rsidRDefault="00254478" w:rsidP="00874471">
      <w:pPr>
        <w:spacing w:after="0" w:line="276" w:lineRule="auto"/>
        <w:ind w:left="709" w:hanging="709"/>
        <w:jc w:val="both"/>
        <w:rPr>
          <w:rFonts w:ascii="Times New Roman" w:hAnsi="Times New Roman" w:cs="Times New Roman"/>
          <w:b/>
          <w:bCs/>
          <w:i/>
          <w:iCs/>
          <w:shd w:val="clear" w:color="auto" w:fill="FFFFFF"/>
        </w:rPr>
      </w:pPr>
      <w:r w:rsidRPr="00874471">
        <w:rPr>
          <w:rFonts w:ascii="Times New Roman" w:hAnsi="Times New Roman" w:cs="Times New Roman"/>
          <w:shd w:val="clear" w:color="auto" w:fill="FFFFFF"/>
        </w:rPr>
        <w:t xml:space="preserve">Schumpeter, J.A. (1934). </w:t>
      </w:r>
      <w:r w:rsidRPr="00874471">
        <w:rPr>
          <w:rFonts w:ascii="Times New Roman" w:hAnsi="Times New Roman" w:cs="Times New Roman"/>
          <w:i/>
          <w:iCs/>
          <w:shd w:val="clear" w:color="auto" w:fill="FFFFFF"/>
        </w:rPr>
        <w:t>The theory of economic development: an inquiry into profits, capital, credit, interest and the business cycle</w:t>
      </w:r>
      <w:r w:rsidRPr="00874471">
        <w:rPr>
          <w:rFonts w:ascii="Times New Roman" w:hAnsi="Times New Roman" w:cs="Times New Roman"/>
          <w:shd w:val="clear" w:color="auto" w:fill="FFFFFF"/>
        </w:rPr>
        <w:t>, Harvard Economic Studies, Vol. 46, Harvard</w:t>
      </w:r>
      <w:r w:rsidRPr="00874471">
        <w:rPr>
          <w:rFonts w:ascii="Times New Roman" w:hAnsi="Times New Roman" w:cs="Times New Roman"/>
          <w:b/>
          <w:bCs/>
          <w:i/>
          <w:iCs/>
          <w:shd w:val="clear" w:color="auto" w:fill="FFFFFF"/>
        </w:rPr>
        <w:t xml:space="preserve"> </w:t>
      </w:r>
      <w:r w:rsidRPr="00874471">
        <w:rPr>
          <w:rFonts w:ascii="Times New Roman" w:hAnsi="Times New Roman" w:cs="Times New Roman"/>
          <w:shd w:val="clear" w:color="auto" w:fill="FFFFFF"/>
        </w:rPr>
        <w:t>College, Cambridge, MA.</w:t>
      </w:r>
    </w:p>
    <w:p w14:paraId="020063EC" w14:textId="77777777" w:rsidR="00254478" w:rsidRPr="00874471" w:rsidRDefault="00254478" w:rsidP="00874471">
      <w:pPr>
        <w:autoSpaceDE w:val="0"/>
        <w:autoSpaceDN w:val="0"/>
        <w:adjustRightInd w:val="0"/>
        <w:spacing w:after="0" w:line="276" w:lineRule="auto"/>
        <w:ind w:left="709" w:hanging="709"/>
        <w:jc w:val="both"/>
        <w:rPr>
          <w:rFonts w:ascii="Times New Roman" w:eastAsia="MinionPro-Capt" w:hAnsi="Times New Roman" w:cs="Times New Roman"/>
        </w:rPr>
      </w:pPr>
      <w:proofErr w:type="spellStart"/>
      <w:r w:rsidRPr="00874471">
        <w:rPr>
          <w:rFonts w:ascii="Times New Roman" w:eastAsia="MinionPro-Capt" w:hAnsi="Times New Roman" w:cs="Times New Roman"/>
        </w:rPr>
        <w:t>Sifrain</w:t>
      </w:r>
      <w:proofErr w:type="spellEnd"/>
      <w:r w:rsidRPr="00874471">
        <w:rPr>
          <w:rFonts w:ascii="Times New Roman" w:eastAsia="MinionPro-Capt" w:hAnsi="Times New Roman" w:cs="Times New Roman"/>
        </w:rPr>
        <w:t xml:space="preserve">, R. (2022). Factors influencing loan portfolio quality of microfinance institutions in Haiti. </w:t>
      </w:r>
      <w:r w:rsidRPr="00874471">
        <w:rPr>
          <w:rFonts w:ascii="Times New Roman" w:eastAsia="MinionPro-Capt" w:hAnsi="Times New Roman" w:cs="Times New Roman"/>
          <w:i/>
          <w:iCs/>
        </w:rPr>
        <w:t>Journal of Financial Risk Management, 11,</w:t>
      </w:r>
      <w:r w:rsidRPr="00874471">
        <w:rPr>
          <w:rFonts w:ascii="Times New Roman" w:eastAsia="MinionPro-Capt" w:hAnsi="Times New Roman" w:cs="Times New Roman"/>
        </w:rPr>
        <w:t xml:space="preserve"> 95-115.</w:t>
      </w:r>
    </w:p>
    <w:p w14:paraId="64060E81" w14:textId="77777777" w:rsidR="00254478" w:rsidRPr="00874471" w:rsidRDefault="00254478" w:rsidP="00874471">
      <w:pPr>
        <w:spacing w:after="0" w:line="276" w:lineRule="auto"/>
        <w:ind w:left="709" w:hanging="709"/>
        <w:jc w:val="both"/>
        <w:rPr>
          <w:rFonts w:ascii="Times New Roman" w:hAnsi="Times New Roman" w:cs="Times New Roman"/>
        </w:rPr>
      </w:pPr>
      <w:r w:rsidRPr="00874471">
        <w:rPr>
          <w:rFonts w:ascii="Times New Roman" w:hAnsi="Times New Roman" w:cs="Times New Roman"/>
        </w:rPr>
        <w:t>Tridico, P. (2007). Institutions, human development and economic growth in transition economies. </w:t>
      </w:r>
      <w:r w:rsidRPr="00874471">
        <w:rPr>
          <w:rFonts w:ascii="Times New Roman" w:hAnsi="Times New Roman" w:cs="Times New Roman"/>
          <w:i/>
          <w:iCs/>
        </w:rPr>
        <w:t>The European Journal of Development Research, 19</w:t>
      </w:r>
      <w:r w:rsidRPr="00874471">
        <w:rPr>
          <w:rFonts w:ascii="Times New Roman" w:hAnsi="Times New Roman" w:cs="Times New Roman"/>
        </w:rPr>
        <w:t>(4), 569-593.</w:t>
      </w:r>
    </w:p>
    <w:p w14:paraId="5767466D" w14:textId="77777777" w:rsidR="00254478" w:rsidRDefault="00254478" w:rsidP="00874471">
      <w:pPr>
        <w:spacing w:after="0" w:line="276" w:lineRule="auto"/>
        <w:ind w:left="709" w:hanging="709"/>
        <w:jc w:val="both"/>
        <w:rPr>
          <w:rFonts w:ascii="Times New Roman" w:hAnsi="Times New Roman" w:cs="Times New Roman"/>
        </w:rPr>
      </w:pPr>
      <w:r w:rsidRPr="00874471">
        <w:rPr>
          <w:rFonts w:ascii="Times New Roman" w:hAnsi="Times New Roman" w:cs="Times New Roman"/>
        </w:rPr>
        <w:t>Wall Street Prep (2022). https://www.wallstreetprep.com/knowledge/cash-equivalents/ assessed September 21, 2022.</w:t>
      </w:r>
    </w:p>
    <w:p w14:paraId="3DE2FD02" w14:textId="7DC0B389" w:rsidR="00874471" w:rsidRPr="00874471" w:rsidRDefault="00874471" w:rsidP="00874471">
      <w:pPr>
        <w:spacing w:after="0" w:line="276" w:lineRule="auto"/>
        <w:ind w:left="709" w:hanging="709"/>
        <w:jc w:val="both"/>
        <w:rPr>
          <w:rFonts w:ascii="Times New Roman" w:hAnsi="Times New Roman" w:cs="Times New Roman"/>
        </w:rPr>
      </w:pPr>
      <w:r w:rsidRPr="00874471">
        <w:rPr>
          <w:rFonts w:ascii="Times New Roman" w:hAnsi="Times New Roman" w:cs="Times New Roman"/>
        </w:rPr>
        <w:t>Van Greuning,</w:t>
      </w:r>
      <w:r>
        <w:rPr>
          <w:rFonts w:ascii="Times New Roman" w:hAnsi="Times New Roman" w:cs="Times New Roman"/>
        </w:rPr>
        <w:t xml:space="preserve"> </w:t>
      </w:r>
      <w:r w:rsidRPr="00874471">
        <w:rPr>
          <w:rFonts w:ascii="Times New Roman" w:hAnsi="Times New Roman" w:cs="Times New Roman"/>
        </w:rPr>
        <w:t>H.&amp;</w:t>
      </w:r>
      <w:r>
        <w:rPr>
          <w:rFonts w:ascii="Times New Roman" w:hAnsi="Times New Roman" w:cs="Times New Roman"/>
        </w:rPr>
        <w:t xml:space="preserve"> </w:t>
      </w:r>
      <w:proofErr w:type="spellStart"/>
      <w:r w:rsidRPr="00874471">
        <w:rPr>
          <w:rFonts w:ascii="Times New Roman" w:hAnsi="Times New Roman" w:cs="Times New Roman"/>
        </w:rPr>
        <w:t>Bratanovic</w:t>
      </w:r>
      <w:proofErr w:type="spellEnd"/>
      <w:r w:rsidRPr="00874471">
        <w:rPr>
          <w:rFonts w:ascii="Times New Roman" w:hAnsi="Times New Roman" w:cs="Times New Roman"/>
        </w:rPr>
        <w:t>, S.G. (2022). asset-liability management. https://elibrary.worldbank.org/doi/10.1596/978-1-4648-1446-4_ch12</w:t>
      </w:r>
      <w:r>
        <w:rPr>
          <w:rFonts w:ascii="Times New Roman" w:hAnsi="Times New Roman" w:cs="Times New Roman"/>
        </w:rPr>
        <w:t>.</w:t>
      </w:r>
    </w:p>
    <w:p w14:paraId="65B45DFB" w14:textId="77777777" w:rsidR="00254478" w:rsidRPr="00874471" w:rsidRDefault="00254478" w:rsidP="00874471">
      <w:pPr>
        <w:spacing w:after="0" w:line="276" w:lineRule="auto"/>
        <w:ind w:left="709" w:hanging="709"/>
        <w:jc w:val="both"/>
        <w:rPr>
          <w:rFonts w:ascii="Times New Roman" w:hAnsi="Times New Roman" w:cs="Times New Roman"/>
        </w:rPr>
      </w:pPr>
      <w:proofErr w:type="spellStart"/>
      <w:r w:rsidRPr="00874471">
        <w:rPr>
          <w:rFonts w:ascii="Times New Roman" w:hAnsi="Times New Roman" w:cs="Times New Roman"/>
        </w:rPr>
        <w:t>Viswanadham</w:t>
      </w:r>
      <w:proofErr w:type="spellEnd"/>
      <w:r w:rsidRPr="00874471">
        <w:rPr>
          <w:rFonts w:ascii="Times New Roman" w:hAnsi="Times New Roman" w:cs="Times New Roman"/>
        </w:rPr>
        <w:t xml:space="preserve">, P., </w:t>
      </w:r>
      <w:proofErr w:type="spellStart"/>
      <w:r w:rsidRPr="00874471">
        <w:rPr>
          <w:rFonts w:ascii="Times New Roman" w:hAnsi="Times New Roman" w:cs="Times New Roman"/>
        </w:rPr>
        <w:t>Yirgalem</w:t>
      </w:r>
      <w:proofErr w:type="spellEnd"/>
      <w:r w:rsidRPr="00874471">
        <w:rPr>
          <w:rFonts w:ascii="Times New Roman" w:hAnsi="Times New Roman" w:cs="Times New Roman"/>
        </w:rPr>
        <w:t xml:space="preserve">, T., &amp; Medanit, B. (2013). The effect of location and information technology on banks deposit mobilization status in Ethiopia: Empirical evidence on private commercial banks in Adama town. </w:t>
      </w:r>
      <w:r w:rsidRPr="00874471">
        <w:rPr>
          <w:rFonts w:ascii="Times New Roman" w:hAnsi="Times New Roman" w:cs="Times New Roman"/>
          <w:i/>
          <w:iCs/>
        </w:rPr>
        <w:t>International Journal of Science and Research (IJSR) (Online)</w:t>
      </w:r>
      <w:r w:rsidRPr="00874471">
        <w:rPr>
          <w:rFonts w:ascii="Times New Roman" w:hAnsi="Times New Roman" w:cs="Times New Roman"/>
        </w:rPr>
        <w:t xml:space="preserve">, </w:t>
      </w:r>
      <w:r w:rsidRPr="00874471">
        <w:rPr>
          <w:rFonts w:ascii="Times New Roman" w:hAnsi="Times New Roman" w:cs="Times New Roman"/>
          <w:i/>
          <w:iCs/>
        </w:rPr>
        <w:t>4(</w:t>
      </w:r>
      <w:r w:rsidRPr="00874471">
        <w:rPr>
          <w:rFonts w:ascii="Times New Roman" w:hAnsi="Times New Roman" w:cs="Times New Roman"/>
        </w:rPr>
        <w:t xml:space="preserve">12), 616–619. </w:t>
      </w:r>
    </w:p>
    <w:p w14:paraId="53866436" w14:textId="77777777" w:rsidR="00254478" w:rsidRPr="00874471" w:rsidRDefault="00254478" w:rsidP="00874471">
      <w:pPr>
        <w:autoSpaceDE w:val="0"/>
        <w:autoSpaceDN w:val="0"/>
        <w:adjustRightInd w:val="0"/>
        <w:spacing w:after="0" w:line="276" w:lineRule="auto"/>
        <w:ind w:left="709" w:hanging="709"/>
        <w:jc w:val="both"/>
        <w:rPr>
          <w:rFonts w:ascii="Times New Roman" w:eastAsia="CMCSC10" w:hAnsi="Times New Roman" w:cs="Times New Roman"/>
        </w:rPr>
      </w:pPr>
      <w:r w:rsidRPr="00874471">
        <w:rPr>
          <w:rFonts w:ascii="Times New Roman" w:eastAsia="CMCSC10" w:hAnsi="Times New Roman" w:cs="Times New Roman"/>
        </w:rPr>
        <w:t>Yuan, Y. &amp; Mi, H. (2022).</w:t>
      </w:r>
      <w:r w:rsidRPr="00874471">
        <w:rPr>
          <w:rFonts w:ascii="Times New Roman" w:eastAsia="CMBX10" w:hAnsi="Times New Roman" w:cs="Times New Roman"/>
        </w:rPr>
        <w:t xml:space="preserve"> Robust optimal asset-liability management with penalization on ambiguity.</w:t>
      </w:r>
      <w:r w:rsidRPr="00874471">
        <w:rPr>
          <w:rFonts w:ascii="Times New Roman" w:eastAsia="CMR8" w:hAnsi="Times New Roman" w:cs="Times New Roman"/>
        </w:rPr>
        <w:t xml:space="preserve"> </w:t>
      </w:r>
      <w:r w:rsidRPr="00874471">
        <w:rPr>
          <w:rFonts w:ascii="Times New Roman" w:eastAsia="CMR8" w:hAnsi="Times New Roman" w:cs="Times New Roman"/>
          <w:i/>
          <w:iCs/>
        </w:rPr>
        <w:t>Journal of Industrial and Management Optimization, 18</w:t>
      </w:r>
      <w:r w:rsidRPr="00874471">
        <w:rPr>
          <w:rFonts w:ascii="Times New Roman" w:eastAsia="CMR8" w:hAnsi="Times New Roman" w:cs="Times New Roman"/>
        </w:rPr>
        <w:t>(5), 3461–3485.</w:t>
      </w:r>
    </w:p>
    <w:p w14:paraId="65BF5963" w14:textId="77777777" w:rsidR="00254478" w:rsidRPr="00874471" w:rsidRDefault="00254478" w:rsidP="00874471">
      <w:pPr>
        <w:spacing w:after="0" w:line="276" w:lineRule="auto"/>
        <w:jc w:val="both"/>
        <w:rPr>
          <w:rFonts w:ascii="Times New Roman" w:hAnsi="Times New Roman" w:cs="Times New Roman"/>
        </w:rPr>
      </w:pPr>
    </w:p>
    <w:bookmarkEnd w:id="9"/>
    <w:p w14:paraId="49642437" w14:textId="77777777" w:rsidR="005F7A77" w:rsidRPr="00874471" w:rsidRDefault="005F7A77" w:rsidP="00874471">
      <w:pPr>
        <w:spacing w:after="0" w:line="276" w:lineRule="auto"/>
        <w:rPr>
          <w:rFonts w:ascii="Times New Roman" w:hAnsi="Times New Roman" w:cs="Times New Roman"/>
          <w:b/>
          <w:bCs/>
        </w:rPr>
      </w:pPr>
    </w:p>
    <w:sectPr w:rsidR="005F7A77" w:rsidRPr="00874471" w:rsidSect="00254478">
      <w:headerReference w:type="default" r:id="rId13"/>
      <w:footerReference w:type="default" r:id="rId14"/>
      <w:footerReference w:type="first" r:id="rId15"/>
      <w:pgSz w:w="11906" w:h="16838" w:code="9"/>
      <w:pgMar w:top="142" w:right="1440" w:bottom="1440" w:left="1440" w:header="720" w:footer="720" w:gutter="0"/>
      <w:pgNumType w:start="56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DD216" w14:textId="77777777" w:rsidR="0094141B" w:rsidRDefault="0094141B" w:rsidP="003F1837">
      <w:pPr>
        <w:spacing w:after="0" w:line="240" w:lineRule="auto"/>
      </w:pPr>
      <w:r>
        <w:separator/>
      </w:r>
    </w:p>
  </w:endnote>
  <w:endnote w:type="continuationSeparator" w:id="0">
    <w:p w14:paraId="022CB7F2" w14:textId="77777777" w:rsidR="0094141B" w:rsidRDefault="0094141B" w:rsidP="003F1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MCSC10">
    <w:altName w:val="Yu Gothic"/>
    <w:panose1 w:val="00000000000000000000"/>
    <w:charset w:val="80"/>
    <w:family w:val="auto"/>
    <w:notTrueType/>
    <w:pitch w:val="default"/>
    <w:sig w:usb0="00000001" w:usb1="08070000" w:usb2="00000010" w:usb3="00000000" w:csb0="00020000" w:csb1="00000000"/>
  </w:font>
  <w:font w:name="MinionPro-Regular">
    <w:altName w:val="Arial Unicode MS"/>
    <w:panose1 w:val="00000000000000000000"/>
    <w:charset w:val="80"/>
    <w:family w:val="roman"/>
    <w:notTrueType/>
    <w:pitch w:val="default"/>
    <w:sig w:usb0="00000203" w:usb1="08070000" w:usb2="00000010" w:usb3="00000000" w:csb0="00020005"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nionPro-Capt">
    <w:altName w:val="Yu Gothic"/>
    <w:panose1 w:val="00000000000000000000"/>
    <w:charset w:val="80"/>
    <w:family w:val="roman"/>
    <w:notTrueType/>
    <w:pitch w:val="default"/>
    <w:sig w:usb0="00000003" w:usb1="08070000" w:usb2="00000010" w:usb3="00000000" w:csb0="00020001"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80"/>
    <w:family w:val="auto"/>
    <w:notTrueType/>
    <w:pitch w:val="default"/>
    <w:sig w:usb0="00000003" w:usb1="080F0000" w:usb2="00000010" w:usb3="00000000" w:csb0="0006000B" w:csb1="00000000"/>
  </w:font>
  <w:font w:name="CMBX10">
    <w:altName w:val="Yu Gothic"/>
    <w:panose1 w:val="00000000000000000000"/>
    <w:charset w:val="80"/>
    <w:family w:val="auto"/>
    <w:notTrueType/>
    <w:pitch w:val="default"/>
    <w:sig w:usb0="00000001" w:usb1="08070000" w:usb2="00000010" w:usb3="00000000" w:csb0="00020000" w:csb1="00000000"/>
  </w:font>
  <w:font w:name="CMR8">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8112318"/>
      <w:docPartObj>
        <w:docPartGallery w:val="Page Numbers (Bottom of Page)"/>
        <w:docPartUnique/>
      </w:docPartObj>
    </w:sdtPr>
    <w:sdtEndPr>
      <w:rPr>
        <w:noProof/>
      </w:rPr>
    </w:sdtEndPr>
    <w:sdtContent>
      <w:p w14:paraId="792B1E35" w14:textId="65E8479D" w:rsidR="003F1837" w:rsidRDefault="003F1837">
        <w:pPr>
          <w:pStyle w:val="Subsol"/>
          <w:jc w:val="center"/>
        </w:pPr>
        <w:r>
          <w:fldChar w:fldCharType="begin"/>
        </w:r>
        <w:r>
          <w:instrText xml:space="preserve"> PAGE   \* MERGEFORMAT </w:instrText>
        </w:r>
        <w:r>
          <w:fldChar w:fldCharType="separate"/>
        </w:r>
        <w:r>
          <w:rPr>
            <w:noProof/>
          </w:rPr>
          <w:t>2</w:t>
        </w:r>
        <w:r>
          <w:rPr>
            <w:noProof/>
          </w:rPr>
          <w:fldChar w:fldCharType="end"/>
        </w:r>
      </w:p>
    </w:sdtContent>
  </w:sdt>
  <w:p w14:paraId="159B8D1E" w14:textId="77777777" w:rsidR="003F1837" w:rsidRDefault="003F1837">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273402"/>
      <w:docPartObj>
        <w:docPartGallery w:val="Page Numbers (Bottom of Page)"/>
        <w:docPartUnique/>
      </w:docPartObj>
    </w:sdtPr>
    <w:sdtContent>
      <w:p w14:paraId="2AC59434" w14:textId="6693329B" w:rsidR="00254478" w:rsidRDefault="00254478">
        <w:pPr>
          <w:pStyle w:val="Subsol"/>
          <w:jc w:val="center"/>
        </w:pPr>
        <w:r>
          <w:fldChar w:fldCharType="begin"/>
        </w:r>
        <w:r>
          <w:instrText>PAGE   \* MERGEFORMAT</w:instrText>
        </w:r>
        <w:r>
          <w:fldChar w:fldCharType="separate"/>
        </w:r>
        <w:r>
          <w:rPr>
            <w:lang w:val="ro-RO"/>
          </w:rPr>
          <w:t>2</w:t>
        </w:r>
        <w:r>
          <w:fldChar w:fldCharType="end"/>
        </w:r>
      </w:p>
    </w:sdtContent>
  </w:sdt>
  <w:p w14:paraId="5F149C6A" w14:textId="77777777" w:rsidR="00254478" w:rsidRDefault="0025447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C469D" w14:textId="77777777" w:rsidR="0094141B" w:rsidRDefault="0094141B" w:rsidP="003F1837">
      <w:pPr>
        <w:spacing w:after="0" w:line="240" w:lineRule="auto"/>
      </w:pPr>
      <w:r>
        <w:separator/>
      </w:r>
    </w:p>
  </w:footnote>
  <w:footnote w:type="continuationSeparator" w:id="0">
    <w:p w14:paraId="7C596FEF" w14:textId="77777777" w:rsidR="0094141B" w:rsidRDefault="0094141B" w:rsidP="003F1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F1237" w14:textId="77777777" w:rsidR="00254478" w:rsidRPr="00526900" w:rsidRDefault="00254478" w:rsidP="00254478">
    <w:pPr>
      <w:pStyle w:val="Antet"/>
      <w:spacing w:line="276" w:lineRule="auto"/>
      <w:jc w:val="center"/>
      <w:rPr>
        <w:rFonts w:ascii="Times New Roman" w:hAnsi="Times New Roman" w:cs="Times New Roman"/>
        <w:b/>
        <w:bCs/>
      </w:rPr>
    </w:pPr>
    <w:r w:rsidRPr="00526900">
      <w:rPr>
        <w:rFonts w:ascii="Times New Roman" w:hAnsi="Times New Roman" w:cs="Times New Roman"/>
        <w:b/>
        <w:bCs/>
      </w:rPr>
      <w:t>International Journal of Social and Educational Innovation (</w:t>
    </w:r>
    <w:proofErr w:type="spellStart"/>
    <w:r w:rsidRPr="00526900">
      <w:rPr>
        <w:rFonts w:ascii="Times New Roman" w:hAnsi="Times New Roman" w:cs="Times New Roman"/>
        <w:b/>
        <w:bCs/>
      </w:rPr>
      <w:t>IJSEIro</w:t>
    </w:r>
    <w:proofErr w:type="spellEnd"/>
    <w:r w:rsidRPr="00526900">
      <w:rPr>
        <w:rFonts w:ascii="Times New Roman" w:hAnsi="Times New Roman" w:cs="Times New Roman"/>
        <w:b/>
        <w:bCs/>
      </w:rPr>
      <w:t>)</w:t>
    </w:r>
  </w:p>
  <w:p w14:paraId="710A7649" w14:textId="77777777" w:rsidR="00254478" w:rsidRDefault="00254478" w:rsidP="00254478">
    <w:pPr>
      <w:pStyle w:val="Antet"/>
      <w:spacing w:line="276" w:lineRule="auto"/>
      <w:jc w:val="center"/>
    </w:pPr>
    <w:r w:rsidRPr="00526900">
      <w:rPr>
        <w:rFonts w:ascii="Times New Roman" w:hAnsi="Times New Roman" w:cs="Times New Roman"/>
        <w:b/>
        <w:bCs/>
      </w:rPr>
      <w:t>Volume 1</w:t>
    </w:r>
    <w:r>
      <w:rPr>
        <w:rFonts w:ascii="Times New Roman" w:hAnsi="Times New Roman" w:cs="Times New Roman"/>
        <w:b/>
        <w:bCs/>
      </w:rPr>
      <w:t>2</w:t>
    </w:r>
    <w:r w:rsidRPr="00526900">
      <w:rPr>
        <w:rFonts w:ascii="Times New Roman" w:hAnsi="Times New Roman" w:cs="Times New Roman"/>
        <w:b/>
        <w:bCs/>
      </w:rPr>
      <w:t>/ Issue 2</w:t>
    </w:r>
    <w:r>
      <w:rPr>
        <w:rFonts w:ascii="Times New Roman" w:hAnsi="Times New Roman" w:cs="Times New Roman"/>
        <w:b/>
        <w:bCs/>
      </w:rPr>
      <w:t>3</w:t>
    </w:r>
    <w:r w:rsidRPr="00526900">
      <w:rPr>
        <w:rFonts w:ascii="Times New Roman" w:hAnsi="Times New Roman" w:cs="Times New Roman"/>
        <w:b/>
        <w:bCs/>
      </w:rPr>
      <w:t>/ 202</w:t>
    </w:r>
    <w:r>
      <w:rPr>
        <w:rFonts w:ascii="Times New Roman" w:hAnsi="Times New Roman" w:cs="Times New Roman"/>
        <w:b/>
        <w:bCs/>
      </w:rPr>
      <w:t>5</w:t>
    </w:r>
  </w:p>
  <w:p w14:paraId="14C5832A" w14:textId="77777777" w:rsidR="00254478" w:rsidRDefault="00254478">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C261E"/>
    <w:multiLevelType w:val="hybridMultilevel"/>
    <w:tmpl w:val="F33E38BC"/>
    <w:lvl w:ilvl="0" w:tplc="C646F7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BE6A7D"/>
    <w:multiLevelType w:val="multilevel"/>
    <w:tmpl w:val="282ED1DC"/>
    <w:lvl w:ilvl="0">
      <w:start w:val="3"/>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1995643608">
    <w:abstractNumId w:val="1"/>
  </w:num>
  <w:num w:numId="2" w16cid:durableId="1375807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596"/>
    <w:rsid w:val="00014483"/>
    <w:rsid w:val="00040850"/>
    <w:rsid w:val="00052872"/>
    <w:rsid w:val="00057B47"/>
    <w:rsid w:val="000F3AFC"/>
    <w:rsid w:val="001223F0"/>
    <w:rsid w:val="00126452"/>
    <w:rsid w:val="00130C01"/>
    <w:rsid w:val="0014596D"/>
    <w:rsid w:val="00157DF5"/>
    <w:rsid w:val="002000FB"/>
    <w:rsid w:val="00212A16"/>
    <w:rsid w:val="00221542"/>
    <w:rsid w:val="00254478"/>
    <w:rsid w:val="002A3A5F"/>
    <w:rsid w:val="002E57C9"/>
    <w:rsid w:val="002F5DA7"/>
    <w:rsid w:val="003E030C"/>
    <w:rsid w:val="003F1837"/>
    <w:rsid w:val="00404B53"/>
    <w:rsid w:val="0040765B"/>
    <w:rsid w:val="0042376F"/>
    <w:rsid w:val="00427639"/>
    <w:rsid w:val="0043550C"/>
    <w:rsid w:val="004B2707"/>
    <w:rsid w:val="004D64F7"/>
    <w:rsid w:val="005318C8"/>
    <w:rsid w:val="005336B3"/>
    <w:rsid w:val="00566B91"/>
    <w:rsid w:val="005C6C26"/>
    <w:rsid w:val="005F7079"/>
    <w:rsid w:val="005F7A77"/>
    <w:rsid w:val="00606927"/>
    <w:rsid w:val="00617800"/>
    <w:rsid w:val="006B212F"/>
    <w:rsid w:val="006B55C7"/>
    <w:rsid w:val="00737089"/>
    <w:rsid w:val="00744CF5"/>
    <w:rsid w:val="007919B9"/>
    <w:rsid w:val="007A3B94"/>
    <w:rsid w:val="007A657F"/>
    <w:rsid w:val="007C2C39"/>
    <w:rsid w:val="008455F4"/>
    <w:rsid w:val="00874471"/>
    <w:rsid w:val="00893FC9"/>
    <w:rsid w:val="008B2642"/>
    <w:rsid w:val="008C3392"/>
    <w:rsid w:val="008E02E0"/>
    <w:rsid w:val="0094141B"/>
    <w:rsid w:val="00950799"/>
    <w:rsid w:val="00954169"/>
    <w:rsid w:val="00981221"/>
    <w:rsid w:val="00A314E8"/>
    <w:rsid w:val="00AE479A"/>
    <w:rsid w:val="00B02596"/>
    <w:rsid w:val="00B26BE9"/>
    <w:rsid w:val="00B659D8"/>
    <w:rsid w:val="00BA24A4"/>
    <w:rsid w:val="00BA42B5"/>
    <w:rsid w:val="00BB5684"/>
    <w:rsid w:val="00BB7E65"/>
    <w:rsid w:val="00C334C8"/>
    <w:rsid w:val="00C61CCE"/>
    <w:rsid w:val="00C61DA1"/>
    <w:rsid w:val="00CC3C4A"/>
    <w:rsid w:val="00D23B7D"/>
    <w:rsid w:val="00D355D5"/>
    <w:rsid w:val="00D639C2"/>
    <w:rsid w:val="00DE6579"/>
    <w:rsid w:val="00DF7B0B"/>
    <w:rsid w:val="00E501EB"/>
    <w:rsid w:val="00EB2EFA"/>
    <w:rsid w:val="00F96828"/>
    <w:rsid w:val="00FB2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71835"/>
  <w15:chartTrackingRefBased/>
  <w15:docId w15:val="{DFC515CA-241B-433C-B999-62208F6BE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B025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B025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B02596"/>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B02596"/>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B02596"/>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B02596"/>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B02596"/>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B02596"/>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B02596"/>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02596"/>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B02596"/>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B02596"/>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B02596"/>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B02596"/>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B02596"/>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B02596"/>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B02596"/>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B02596"/>
    <w:rPr>
      <w:rFonts w:eastAsiaTheme="majorEastAsia" w:cstheme="majorBidi"/>
      <w:color w:val="272727" w:themeColor="text1" w:themeTint="D8"/>
    </w:rPr>
  </w:style>
  <w:style w:type="paragraph" w:styleId="Titlu">
    <w:name w:val="Title"/>
    <w:basedOn w:val="Normal"/>
    <w:next w:val="Normal"/>
    <w:link w:val="TitluCaracter"/>
    <w:uiPriority w:val="10"/>
    <w:qFormat/>
    <w:rsid w:val="00B025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B02596"/>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B02596"/>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B02596"/>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B02596"/>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B02596"/>
    <w:rPr>
      <w:i/>
      <w:iCs/>
      <w:color w:val="404040" w:themeColor="text1" w:themeTint="BF"/>
    </w:rPr>
  </w:style>
  <w:style w:type="paragraph" w:styleId="Listparagraf">
    <w:name w:val="List Paragraph"/>
    <w:basedOn w:val="Normal"/>
    <w:uiPriority w:val="34"/>
    <w:qFormat/>
    <w:rsid w:val="00B02596"/>
    <w:pPr>
      <w:ind w:left="720"/>
      <w:contextualSpacing/>
    </w:pPr>
  </w:style>
  <w:style w:type="character" w:styleId="Accentuareintens">
    <w:name w:val="Intense Emphasis"/>
    <w:basedOn w:val="Fontdeparagrafimplicit"/>
    <w:uiPriority w:val="21"/>
    <w:qFormat/>
    <w:rsid w:val="00B02596"/>
    <w:rPr>
      <w:i/>
      <w:iCs/>
      <w:color w:val="0F4761" w:themeColor="accent1" w:themeShade="BF"/>
    </w:rPr>
  </w:style>
  <w:style w:type="paragraph" w:styleId="Citatintens">
    <w:name w:val="Intense Quote"/>
    <w:basedOn w:val="Normal"/>
    <w:next w:val="Normal"/>
    <w:link w:val="CitatintensCaracter"/>
    <w:uiPriority w:val="30"/>
    <w:qFormat/>
    <w:rsid w:val="00B025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B02596"/>
    <w:rPr>
      <w:i/>
      <w:iCs/>
      <w:color w:val="0F4761" w:themeColor="accent1" w:themeShade="BF"/>
    </w:rPr>
  </w:style>
  <w:style w:type="character" w:styleId="Referireintens">
    <w:name w:val="Intense Reference"/>
    <w:basedOn w:val="Fontdeparagrafimplicit"/>
    <w:uiPriority w:val="32"/>
    <w:qFormat/>
    <w:rsid w:val="00B02596"/>
    <w:rPr>
      <w:b/>
      <w:bCs/>
      <w:smallCaps/>
      <w:color w:val="0F4761" w:themeColor="accent1" w:themeShade="BF"/>
      <w:spacing w:val="5"/>
    </w:rPr>
  </w:style>
  <w:style w:type="character" w:customStyle="1" w:styleId="hgkelc">
    <w:name w:val="hgkelc"/>
    <w:basedOn w:val="Fontdeparagrafimplicit"/>
    <w:rsid w:val="006B212F"/>
  </w:style>
  <w:style w:type="paragraph" w:styleId="Antet">
    <w:name w:val="header"/>
    <w:basedOn w:val="Normal"/>
    <w:link w:val="AntetCaracter"/>
    <w:uiPriority w:val="99"/>
    <w:unhideWhenUsed/>
    <w:rsid w:val="003F1837"/>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3F1837"/>
  </w:style>
  <w:style w:type="paragraph" w:styleId="Subsol">
    <w:name w:val="footer"/>
    <w:basedOn w:val="Normal"/>
    <w:link w:val="SubsolCaracter"/>
    <w:uiPriority w:val="99"/>
    <w:unhideWhenUsed/>
    <w:rsid w:val="003F1837"/>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3F1837"/>
  </w:style>
  <w:style w:type="character" w:styleId="Hyperlink">
    <w:name w:val="Hyperlink"/>
    <w:basedOn w:val="Fontdeparagrafimplicit"/>
    <w:uiPriority w:val="99"/>
    <w:unhideWhenUsed/>
    <w:qFormat/>
    <w:rsid w:val="00B26BE9"/>
    <w:rPr>
      <w:color w:val="0000FF"/>
      <w:u w:val="single"/>
    </w:rPr>
  </w:style>
  <w:style w:type="character" w:styleId="Robust">
    <w:name w:val="Strong"/>
    <w:basedOn w:val="Fontdeparagrafimplicit"/>
    <w:uiPriority w:val="22"/>
    <w:qFormat/>
    <w:rsid w:val="00040850"/>
    <w:rPr>
      <w:b/>
      <w:bCs/>
    </w:rPr>
  </w:style>
  <w:style w:type="character" w:customStyle="1" w:styleId="hscoswrapper">
    <w:name w:val="hs_cos_wrapper"/>
    <w:basedOn w:val="Fontdeparagrafimplicit"/>
    <w:rsid w:val="00DE6579"/>
  </w:style>
  <w:style w:type="paragraph" w:styleId="Legend">
    <w:name w:val="caption"/>
    <w:basedOn w:val="Normal"/>
    <w:next w:val="Normal"/>
    <w:autoRedefine/>
    <w:uiPriority w:val="35"/>
    <w:unhideWhenUsed/>
    <w:qFormat/>
    <w:rsid w:val="008B2642"/>
    <w:pPr>
      <w:spacing w:after="0" w:line="360" w:lineRule="auto"/>
      <w:jc w:val="center"/>
    </w:pPr>
    <w:rPr>
      <w:rFonts w:ascii="Times New Roman" w:eastAsia="Calibri" w:hAnsi="Times New Roman" w:cs="Times New Roman"/>
      <w:b/>
      <w:iCs/>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allstreetprep.com/knowledge/current-asset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llstreetprep.com/knowledge/current-rati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wallstreetprep.com/knowledge/liability/" TargetMode="External"/><Relationship Id="rId4" Type="http://schemas.openxmlformats.org/officeDocument/2006/relationships/settings" Target="settings.xml"/><Relationship Id="rId9" Type="http://schemas.openxmlformats.org/officeDocument/2006/relationships/hyperlink" Target="https://www.wallstreetprep.com/knowledge/cash-ratio/"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983A666-1EBE-4E30-BC89-FB586B8621C7}">
  <we:reference id="wa200000368" version="1.0.0.0" store="en-US" storeType="OMEX"/>
  <we:alternateReferences>
    <we:reference id="WA200000368" version="1.0.0.0" store="WA200000368" storeType="OMEX"/>
  </we:alternateReferences>
  <we:properties>
    <we:property name="documentId" value="&quot;622ea002a0cf17f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8BBA6-C096-442E-8150-F7956E8A8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8875</Words>
  <Characters>50593</Characters>
  <Application>Microsoft Office Word</Application>
  <DocSecurity>0</DocSecurity>
  <Lines>421</Lines>
  <Paragraphs>118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Adekunle</dc:creator>
  <cp:keywords/>
  <dc:description/>
  <cp:lastModifiedBy>narcisa loredana</cp:lastModifiedBy>
  <cp:revision>2</cp:revision>
  <dcterms:created xsi:type="dcterms:W3CDTF">2025-10-03T11:54:00Z</dcterms:created>
  <dcterms:modified xsi:type="dcterms:W3CDTF">2025-10-03T11:54:00Z</dcterms:modified>
</cp:coreProperties>
</file>